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03EF0" w:rsidRDefault="00203EF0">
      <w:pPr>
        <w:rPr>
          <w:rtl/>
        </w:rPr>
      </w:pPr>
    </w:p>
    <w:p w:rsidR="00203EF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5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518" inset="0,0,0,0">
              <w:txbxContent>
                <w:p w:rsidR="000242BB" w:rsidRDefault="000242BB">
                  <w:r>
                    <w:rPr>
                      <w:rtl/>
                    </w:rPr>
                    <w:t>393                                         ספר החוקים 1537                    י"א באב התשנ"ה 07.08.1995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19" o:spid="_x0000_s1026" type="#_x0000_t202" style="position:absolute;left:0;text-align:left;margin-left:152.5pt;margin-top:629.85pt;width:397.8pt;height:123.95pt;z-index:3;mso-position-horizontal-relative:page;mso-position-vertical-relative:page" stroked="f">
            <v:textbox style="mso-next-textbox:#_x0000_s44519" inset="0,0,0,0">
              <w:txbxContent>
                <w:p w:rsidR="000242BB" w:rsidRDefault="000242BB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באב התשניה (31 ביולי 995 ו); הצעת החוק ודברי הסבר פורסמו בהצעות חוק 2350</w:t>
                  </w:r>
                </w:p>
                <w:p w:rsidR="000242BB" w:rsidRDefault="000242BB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מיום כ"ז בכסלו התשנ"ה (30 בנובמבר 1994), עמ' 153.</w:t>
                  </w:r>
                </w:p>
                <w:p w:rsidR="000242BB" w:rsidRDefault="000242BB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ג' עמ' (ע) 2738, (א) 2569.</w:t>
                  </w:r>
                </w:p>
                <w:p w:rsidR="000242BB" w:rsidRDefault="000242BB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1 ס"ח התשנ"א, עמ' 148.</w:t>
                  </w:r>
                </w:p>
                <w:p w:rsidR="000242BB" w:rsidRDefault="000242BB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5 ס"ח התש"י, עמ' 286; התש"ך, עמ' 60.</w:t>
                  </w:r>
                </w:p>
                <w:p w:rsidR="000242BB" w:rsidRDefault="000242BB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 xml:space="preserve">4 ס"ח התשט"ז, עמ' 94; התש"ן, עמ' 146. </w:t>
                  </w:r>
                </w:p>
                <w:p w:rsidR="000242BB" w:rsidRDefault="000242BB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5 ס"ח התשכ"ב, עמ' 120; התשמ"ט, עמ' 33.</w:t>
                  </w:r>
                </w:p>
                <w:p w:rsidR="000242BB" w:rsidRDefault="000242BB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ס"ח התשכ"ד, עמ' 7.</w:t>
                  </w:r>
                </w:p>
                <w:p w:rsidR="000242BB" w:rsidRPr="00203EF0" w:rsidRDefault="000242BB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7 ס"ח התשכ"ה, עמ' 63; התשמ"ט, עמ' 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20" o:spid="_x0000_s1027" type="#_x0000_t202" style="position:absolute;left:0;text-align:left;margin-left:106.95pt;margin-top:108.1pt;width:441.55pt;height:514.8pt;z-index:2;mso-position-horizontal-relative:page;mso-position-vertical-relative:page" stroked="f">
            <v:textbox style="mso-next-textbox:#_x0000_s44520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6947"/>
                  </w:tblGrid>
                  <w:tr w:rsidR="000242BB" w:rsidRPr="00203EF0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0242BB" w:rsidRPr="00203EF0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זה, ''עניני משפחה'' - אחת מאלה: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תובענה בעניני המעמד האישי, כמשמעותם בדברי המלך במועצה על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ארץ-ישראל, 1947-1992 1,למעט הנהלת נכסי אנשים נעדרים-,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תובענה אזרחית שהגיש אדם נגד בן משפחתו, או נגד עזבונו של בן משפחתו,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שעילתה סכסוך בתוך המשפחה, יהא נושאה או שוויה אשר יהא;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פסקה זו -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"בן משפחתו'' -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בן זוגו, לרבות הידועה בציבור באישתו, בן זוגו לשעבר, בן זוגו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שנישואיו עמו פקעו ובלבד שנושא התובענה נובע מהקשר שהיה ביניהם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שבה היו בני זוג;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ילדו, לרבות ילדו של בן זוגו;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הוריו, הורי בן זוגו או בני זוגם;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נכדו-,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הורי הוריו;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אחיו ואחיותיו, שלו או של בן זוגו;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''הורה'' - לרבות הורה מאמץ או אפוטרופוס;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תובענה למזונות או למדור;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תובענה לאבהות או לאמהות;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תובענה בענין החזרתו של קטין חטוף, לרבות תובענה לפי חוק אמנת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 (החזרת ילדים חטופים), התשנ"א-1991 2;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תובענה לפי חוקים אלה: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חוק גיל הנישואין, התש"י-1950 3;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השמות, התשט"ו-1956 4;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חוק הכשרות המשפטית והאפוטרופסות, התשכ"ב-51962,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ובכללה זכויות משמורת, חינוך, ביקור, הבטחת קשר בין קטין להורהו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יציאת קטין מן הארץ;</w:t>
                        </w:r>
                      </w:p>
                      <w:p w:rsidR="000242BB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חוק קביעת גיל, התשכ"ד-61963;</w:t>
                        </w:r>
                      </w:p>
                      <w:p w:rsidR="000242BB" w:rsidRPr="00203EF0" w:rsidRDefault="00024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חוק הירושה, התשכ"ה-71965;</w:t>
                        </w:r>
                      </w:p>
                    </w:tc>
                  </w:tr>
                </w:tbl>
                <w:p w:rsidR="000242BB" w:rsidRDefault="000242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521" o:spid="_x0000_s1028" type="#_x0000_t202" style="position:absolute;left:0;text-align:left;margin-left:218.05pt;margin-top:83.2pt;width:269.3pt;height:24.15pt;z-index:1;mso-position-horizontal-relative:page;mso-position-vertical-relative:page" stroked="f">
            <v:textbox style="mso-next-textbox:#_x0000_s44521" inset="0,0,0,0">
              <w:txbxContent>
                <w:p w:rsidR="000242BB" w:rsidRPr="00203EF0" w:rsidRDefault="000242BB">
                  <w:pPr>
                    <w:pStyle w:val="OCRStyle1"/>
                    <w:ind w:left="144"/>
                  </w:pPr>
                  <w:r>
                    <w:rPr>
                      <w:sz w:val="20"/>
                      <w:szCs w:val="20"/>
                      <w:rtl/>
                    </w:rPr>
                    <w:t>חוק בית המשפט לעניני משפחה, התשנ"ה-1995*</w:t>
                  </w:r>
                </w:p>
              </w:txbxContent>
            </v:textbox>
            <w10:wrap anchorx="page" anchory="page"/>
          </v:shape>
        </w:pict>
      </w:r>
    </w:p>
    <w:p w:rsidR="003F3E26" w:rsidRDefault="003F3E26">
      <w:pPr>
        <w:rPr>
          <w:rtl/>
        </w:rPr>
      </w:pPr>
      <w:r>
        <w:rPr>
          <w:rtl/>
        </w:rPr>
        <w:br w:type="page"/>
      </w:r>
    </w:p>
    <w:p w:rsidR="003F3E26" w:rsidRDefault="00000000">
      <w:pPr>
        <w:rPr>
          <w:rtl/>
        </w:rPr>
      </w:pPr>
      <w:r>
        <w:pict>
          <v:shape id="_x0000_s4452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522" inset="0,0,0,0">
              <w:txbxContent>
                <w:p w:rsidR="000242BB" w:rsidRDefault="000242BB">
                  <w:r>
                    <w:rPr>
                      <w:rtl/>
                    </w:rPr>
                    <w:t>394                                         ספר החוקים 1537                    י"א באב התשנ"ה 07.08.1995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23" o:spid="_x0000_s1030" type="#_x0000_t202" style="position:absolute;left:0;text-align:left;margin-left:92.05pt;margin-top:671.65pt;width:389.05pt;height:94.65pt;z-index:6;mso-position-horizontal-relative:page;mso-position-vertical-relative:page" stroked="f">
            <v:textbox style="mso-next-textbox:#_x0000_s44523" inset="0,0,0,0">
              <w:txbxContent>
                <w:p w:rsidR="000242BB" w:rsidRDefault="000242BB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8 ס"ח התשכ''ט, עמ' 248.</w:t>
                  </w:r>
                </w:p>
                <w:p w:rsidR="000242BB" w:rsidRDefault="000242BB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9 ס"ח התשל"ג, עמ' 267; התשנ"ה, עמ' 136.</w:t>
                  </w:r>
                </w:p>
                <w:p w:rsidR="000242BB" w:rsidRDefault="000242BB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10 ס''ח התשמ''א, עמ' .293</w:t>
                  </w:r>
                </w:p>
                <w:p w:rsidR="000242BB" w:rsidRDefault="000242BB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11 ס''ח התשנ"א, עמ' 138.</w:t>
                  </w:r>
                </w:p>
                <w:p w:rsidR="000242BB" w:rsidRPr="003F3E26" w:rsidRDefault="000242BB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12 ס''ח התש"ך, עמ' 52; התשנ''ה, עמ' 316.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24" o:spid="_x0000_s1031" type="#_x0000_t202" style="position:absolute;left:0;text-align:left;margin-left:77.4pt;margin-top:84.6pt;width:482.15pt;height:582.7pt;z-index:5;mso-position-horizontal-relative:page;mso-position-vertical-relative:page" stroked="f">
            <v:textbox style="mso-next-textbox:#_x0000_s4452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2"/>
                    <w:gridCol w:w="1364"/>
                  </w:tblGrid>
                  <w:tr w:rsidR="000242BB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חוק שיפוט בעניני התרת נישואין (מקרים מיוחדים), התשכ''ט-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 8;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חוק יחסי ממון בין בני זוג, התשל''ג-1973 9;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חוק אימוץ ילדים, התשמ"א-1981 10;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חוק למניעת אלימות במשפחה, התשנ"א-1991 11.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242BB" w:rsidRPr="003F3E26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שר המשפטים, בהסכמת נשיא בית המשפט העליון, רשאי להסמיך בצו בית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 מסוים לשבת כבית משפט לעניני משפחה, אשר ידון בעניני משפחה, ולקבוע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תחום שיפוטו לצורך חוק זה-, צו כאמור יכול שיסמיך את בית המשפט לדון בכל הענינים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בחלקם.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המשפטים, בהסכמת נשיא בית המשפט העליון, רשאי למנות שופטים מבין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 בית משפט השלום, שידונו בבית המשפט לעניני משפחה, וכן למנות סגן נשיא לעניני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משפחה.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כשיר להתמנות לשופט בית משפט לעניני משפחה מי שהינו בעל ידע ונסיון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 בתחום זה.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חוק זה אינן באות לגרוע מסמכותו של שופט בית משפט לעניני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לדון בענינים הנדונים בבית משפט השלום.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נשיא בית המשפט העליון, באישור שר המשפטים, רשאי למנות שופט, או אדם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 להתמנות שופט של בית משפט שלום, לרשם של בית משפט לעניני משפחה, ודינו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רשם של בית משפט שלום.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המשפטים, בהסכמת נשיא בית המשפט העליון, ובאישור ועדת החוקה חוק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רשאי לקבוע בצו ענינים נוספים שבית המשפט לעניני משפחה יהיה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לדון בהם על פי חוק זה.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כינון בית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לעניני</w:t>
                        </w:r>
                      </w:p>
                      <w:p w:rsidR="000242BB" w:rsidRPr="003F3E26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</w:t>
                        </w:r>
                      </w:p>
                    </w:tc>
                  </w:tr>
                  <w:tr w:rsidR="000242BB" w:rsidRPr="003F3E26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עניני משפחה לפי חוק זה יידונו בבית המשפט לעניני משפחה.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לעניני משפחה יהא מוסמך לדון בתובענה לאכיפה של פסק חוץ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 משפחה או להברה בו.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ענין שלגביו נתונה לבית המשפט לעניני משפחה סמכות לפי חוק זה, גם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הסכם בקשר אליו במשמע, אף אם אינה תלויה ועומדת אותה שעה תובענה לגביו,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ובית המשפט יהיה רשאי ליתן להסכם תוקף של פסק דין.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בענין מעניני המשפחה הנוגע לקטין, רשאי פקיד סעד, באמצעות או באישור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או בא כוחו, להגיש תובענה לפי חוק זהי, וכן רשאי הקטין, בעצמו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ידיד קרוב, להגיש תובענה באמור בבל ענין שבו עלולה זכותו להיפגע פגיעה של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ממש; לענין סעיף זה, "הגשת תובענה" - לרבות הגשת בקשה במסגרת תובענה שהוגשה על</w:t>
                        </w:r>
                      </w:p>
                      <w:p w:rsidR="000242BB" w:rsidRPr="003F3E26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אחר ולרבות הופעה בבית המשפט.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סמבות בית</w:t>
                        </w:r>
                      </w:p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לעניני</w:t>
                        </w:r>
                      </w:p>
                      <w:p w:rsidR="000242BB" w:rsidRPr="003F3E26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</w:t>
                        </w:r>
                      </w:p>
                    </w:tc>
                  </w:tr>
                  <w:tr w:rsidR="000242BB" w:rsidRPr="003F3E26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בשבתו כבית משפט לעניני משפחה יהיו נתונות לבית המשפט אף הסמכויות</w:t>
                        </w:r>
                      </w:p>
                      <w:p w:rsidR="000242BB" w:rsidRPr="003F3E26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לבית משפט לנוער לפי חוק הנוער (טיפול והשגחה), התש"ך-1960 12.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0242BB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נוספות</w:t>
                        </w:r>
                      </w:p>
                      <w:p w:rsidR="000242BB" w:rsidRPr="003F3E26" w:rsidRDefault="000242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סמכות</w:t>
                        </w:r>
                      </w:p>
                    </w:tc>
                  </w:tr>
                </w:tbl>
                <w:p w:rsidR="000242BB" w:rsidRDefault="000242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C0B1A" w:rsidRDefault="00EC0B1A">
      <w:pPr>
        <w:rPr>
          <w:rtl/>
        </w:rPr>
      </w:pPr>
      <w:r>
        <w:rPr>
          <w:rtl/>
        </w:rPr>
        <w:br w:type="page"/>
      </w:r>
    </w:p>
    <w:p w:rsidR="00EC0B1A" w:rsidRDefault="00000000">
      <w:pPr>
        <w:rPr>
          <w:rtl/>
        </w:rPr>
      </w:pPr>
      <w:r>
        <w:pict>
          <v:shape id="_x0000_s4452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4525" inset="0,0,0,0">
              <w:txbxContent>
                <w:p w:rsidR="000242BB" w:rsidRDefault="000242BB">
                  <w:r>
                    <w:rPr>
                      <w:rtl/>
                    </w:rPr>
                    <w:t>395                                         ספר החוקים 1537                    י"א באב התשנ"ה 07.08.1995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26" o:spid="_x0000_s1033" type="#_x0000_t202" style="position:absolute;left:0;text-align:left;margin-left:369.5pt;margin-top:697.45pt;width:187.7pt;height:65.35pt;z-index:9;mso-position-horizontal-relative:page;mso-position-vertical-relative:page" stroked="f">
            <v:textbox style="mso-next-textbox:#_x0000_s44526" inset="0,0,0,0">
              <w:txbxContent>
                <w:p w:rsidR="000242BB" w:rsidRDefault="000242BB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13 ס"ח התשמ"ד, עמ' 198; התשנ"ה, עמ' 164.</w:t>
                  </w:r>
                </w:p>
                <w:p w:rsidR="000242BB" w:rsidRDefault="000242BB">
                  <w:pPr>
                    <w:pStyle w:val="OCRStyle3"/>
                    <w:ind w:left="248"/>
                  </w:pPr>
                  <w:r>
                    <w:rPr>
                      <w:rtl/>
                    </w:rPr>
                    <w:t>14 ס"ח התשכ"ד, עמ' 116; התשנ"ד, עמ' .284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27" o:spid="_x0000_s1034" type="#_x0000_t202" style="position:absolute;left:0;text-align:left;margin-left:86.15pt;margin-top:69.8pt;width:465.7pt;height:625.1pt;z-index:8;mso-position-horizontal-relative:page;mso-position-vertical-relative:page" stroked="f">
            <v:textbox style="mso-next-textbox:#_x0000_s4452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8"/>
                    <w:gridCol w:w="7008"/>
                  </w:tblGrid>
                  <w:tr w:rsidR="000242BB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9" w:type="pct"/>
                      </w:tcPr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תובענה לפי חוק הירושה, התשכ"ה-1965, למעט בענין מזונות ומדור, תוגש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משפט שלום; הוגשה התנגדות, תועבר התובענה לדיון לבית משפט לעניני משפחה,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שהורה נשיא בית משפט השלום או סגן הנשיא לעניני משפחה.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מתן צו לפי חוק למניעת אלימות במשפחה, התשנ"א-1991, יכול שיידון בבית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 שאינו בית משפט לעניני משפחה.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ערעור על החלטה אחרת של רשם לפי סעיף 96(ב) לחוק בתי המשפט [נוסח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התשמ"ד-1984 13, בתובענה בעניני משפחה, או ערעור על החלטה או צו של ראש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לפועל לגבי ביצוע פסק דין בעניני משפחה יידון לפני בית המשפט לעניני משפחה,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שופט אחד; לענין סעיף זה, "פסק דיך - כמשמעו בחוק ההוצאה לפועל,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התשכ"ז- 1967 14.</w:t>
                        </w:r>
                      </w:p>
                    </w:tc>
                  </w:tr>
                  <w:tr w:rsidR="000242BB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סיוע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המשפט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משפחה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שר המשפטים ושר העבודה והרווחה יקימו בצו באישור ועדת החוקה חוק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יחידת סיוע בבית המשפט לעניני משפחה, אשר תתן, בעצמה או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אחרים, שירותי אבחון, ייעוץ וטיפול בעניני משפחה, לרבות העמדת מומחים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בית המשפט, ויקבעו את דרכי הפעלתה של יחידת הסיוע וכללים לסדרי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עבודתה.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והרווחה, בהסכמת שר המשפטים, יקבע בצו את כישוריהם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המקצועיים של עובדי יחידת הסיוע ודרכי הפיקוח המקצועי עליהם.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לעניני משפחה רשאי להפנות בעל דין ליחידת הסיוע, הכל כפי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שיפרט בהחלטתו; וכן רשאי הוא להורות ליחידת הסיוע לחקור בענין שנדון לפניו ולהגיש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 בכתב-, סירב בעל דין להופיע בפני יחידת הסיוע, יודיע על כך בכתב לבית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תוך 15 ימים מיום ההפניה.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מבלי לגרוע מהוראות כל חוק, רשאי רשם של בית המשפט לעניני משפחה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להפנות ליחידת הסיוע, כאמור בסעיף קטן (ג).</w:t>
                        </w:r>
                      </w:p>
                    </w:tc>
                  </w:tr>
                  <w:tr w:rsidR="000242BB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איחוד תיקים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הוגשו תובענות בעניני משפחה לכמה בתי משפט באותו אזור שיפוט, יידונו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התובענות יחדיו בבית המשפט לעניני משפחה שיקבע נשיא בית משפט השלום או סגן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הנשיא לעניני משפחה, לפי סעיף 49(א) לחוק בתי המשפט [נוסח משולב], התשמ''ד-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1984.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הוגשו תובענות באמור לבתי משפט באזורי שיפוט שונים, רשאי נשיא בית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או המשנה לנשיא להורות על העברת הדיון לבית המשפט לעניני משפחה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 שידון בהם יחדיו.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נשיא בית משפט השלום או סגן הנשיא לעניני משפחה רשאי להורות, שסוג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תובענות בעניני משפחה יידונו בבית משפט לעניני משפחה, שיקבע.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תובענה חדשה בעניני משפחה תוגש על ידי בעלי הדין לאותו בית משפט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משפחה שדן בתובענה קודמת בענינם, אלא אם כן הורה נשיא בית משפט השלום או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סגן הנשיא לעניני משפחה, אחרת.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הוגשה תובענה לבית משפט לעניני משפחה והוגשה תובענה אחרת לבית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אחר, לגבי ענין שנדון בתובענה בבית המשפט לעניני משפחה, רשאי בית המשפט</w:t>
                        </w:r>
                      </w:p>
                      <w:p w:rsidR="000242BB" w:rsidRDefault="000242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משפחה להורות על צירוף התובענות ולדון בהן יחדיו, יהא נושא התובענה האחרת</w:t>
                        </w:r>
                      </w:p>
                    </w:tc>
                  </w:tr>
                </w:tbl>
                <w:p w:rsidR="000242BB" w:rsidRDefault="000242B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676C9" w:rsidRDefault="00E676C9">
      <w:pPr>
        <w:rPr>
          <w:rtl/>
        </w:rPr>
      </w:pPr>
      <w:r>
        <w:rPr>
          <w:rtl/>
        </w:rPr>
        <w:br w:type="page"/>
      </w:r>
    </w:p>
    <w:p w:rsidR="00E676C9" w:rsidRDefault="00000000">
      <w:pPr>
        <w:rPr>
          <w:rtl/>
        </w:rPr>
      </w:pPr>
      <w:r>
        <w:pict>
          <v:shape id="_x0000_s4452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4528" inset="0,0,0,0">
              <w:txbxContent>
                <w:p w:rsidR="000242BB" w:rsidRDefault="000242BB">
                  <w:r>
                    <w:rPr>
                      <w:rtl/>
                    </w:rPr>
                    <w:t>396                                         ספר החוקים 1537                    י"א באב התשנ"ה 07.08.1995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29" o:spid="_x0000_s1036" type="#_x0000_t202" style="position:absolute;left:0;text-align:left;margin-left:78.2pt;margin-top:730.8pt;width:193.65pt;height:32.65pt;z-index:12;mso-position-horizontal-relative:page;mso-position-vertical-relative:page" stroked="f">
            <v:textbox style="mso-next-textbox:#_x0000_s44529" inset="0,0,0,0">
              <w:txbxContent>
                <w:p w:rsidR="000242BB" w:rsidRDefault="000242B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4530" o:spid="_x0000_s1037" type="#_x0000_t202" style="position:absolute;left:0;text-align:left;margin-left:78.95pt;margin-top:74.05pt;width:468.25pt;height:650.85pt;z-index:11;mso-position-horizontal-relative:page;mso-position-vertical-relative:page" stroked="f">
            <v:textbox style="mso-next-textbox:#_x0000_s4453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7"/>
                    <w:gridCol w:w="1267"/>
                  </w:tblGrid>
                  <w:tr w:rsidR="000242BB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שוויה אשר יהא, אם לדעתו הצדק והתועלת בצירוף התובענות עולים על הפגיעה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בענינו של אדם אחר שהוא צד לתובענה; החל הדיון בתובענה בבית המשפט האחר, לא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תצורף התובענה כאמור אלא בהסכמת השופט שהחל לרון בה.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בית משפט לעניני משפחה רשאי לצרף לתובענה מי שלצורך בירור התובענה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והכרעה בסכסוך נדרש שיהיה צד לה, יהא נושא התובענה או שוויה אשר יהא.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היתה תובענה תלויה ועומדת בבית משפט לעניני משפחה בענינו של קטין,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והוגשה תובענה בענינו לבית משפט לנוער על פי חוק הנוער (טיפול והשגחה),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התש"ך-1960, יועבר הדיון בתובענה לבית המשפט לעניני משפחה.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נשיא בית משפט השלום רשאי להורות כי תובענה שהוגשה לבית משפט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לנוער, לפי חוק הנוער (טיפול והשגחה), התש"ך-1960, ואשר קדמה להגשת תובענה לבית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לעניני משפחה, תועבר לדיון לבית המשפט לעניני משפחה, אם יש בה כדי להשפיע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ענינו של הקטין הנדון בבית משפט לעניני משפחה.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הועבר הענין כאמור בסעיפים קטנים (ז) ו-(ח), רשאי בית המשפט לעניני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להמשיך לדון בו, מן השלב שבית המשפט לנוער הגיע אליו.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242BB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הליכי ביצוע בתובענה לאיזון משאבים בין בני זוג או בתובענה לפירוק שיתוף בנכס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בני זוג או בתובענה בענינו של קטין, למעט בעניני רכושו, יבוצעו על פי החלטת בית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לעניני משפחה ובפיקוחו, זולת אם הורה בית המשפט על ביצועם באמצעות לשבת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לפועל; כן רשאי בית המשפט להורות על ביצועם בדרך אחרת הנראית לו יעילה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וצודקת יותר בנסיבות הענין.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ביצוע</w:t>
                        </w:r>
                      </w:p>
                    </w:tc>
                  </w:tr>
                  <w:tr w:rsidR="000242BB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בכל ענין של דיני ראיות וסדרי דין, שאין עליו הוראה אחרת, לפי חוק זה, ינהג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בדרך הנראית לו הטובה ביותר לעשיית משפט צדק', אין בהוראה זו כדי לגרוע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מכללי חסיונות עדים או כללי ראיות חסויות.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לעניני משפחה רשאי לשמוע עדות של קטין שלא בנוכחות איש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בנוכחות מי שבית המשפט התיר לו להיות בדיון, וכן רשאי הוא להורות על הפסקת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עדותו של קטין או למנוע את חקירתו אם הוא סבור שעלול להיגרם נזק לקטין.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מונה מומחה או יועץ מטעם בית המשפט, לא יהיה בעל דין רשאי להביא עדות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של מומחה מטעמו, אלא ברשות בית המשפט.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יחולו גם על בית משפט שלום בדונו בתובענות לפי חוק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אלימות במשפחה, התשנ"א-ו199.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לא יחולו על תובענה לפי חוק הירושה, התשכ"ה-1965,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שעילתה אינה סכסוך בתוך המשפחה.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וראיות</w:t>
                        </w:r>
                      </w:p>
                    </w:tc>
                  </w:tr>
                  <w:tr w:rsidR="000242BB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לבית משפט הדן בערעור על פסק דין או על החלטה של בית משפט לעניני משפחה,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הסמכויות הנתונות, לפי חוק זה, לבית המשפט לעניני משפחה, לרבות שמיעת עדויות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הבאת ראיות נוספות, אם הוא סבור שהדבר דרוש לבירור הערעור.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0242BB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בתי המשפט [נוסח משולב], התשמ"ד-1984 -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37, בסעיף קטן (ב), אחרי פסקה (5) יבוא: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''(6) ערעורים על פסקי דין של בית משפט לעניני משפחה, למעט ערעורים על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שכולו או חלקו בעניני ירושה, אבהות או אמהות, אימוץ, זכויות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משמורת או החזרתו של קטין חטוף.";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-</w:t>
                        </w:r>
                      </w:p>
                      <w:p w:rsidR="000242BB" w:rsidRDefault="000242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ו 2</w:t>
                        </w:r>
                      </w:p>
                    </w:tc>
                  </w:tr>
                </w:tbl>
                <w:p w:rsidR="000242BB" w:rsidRDefault="000242B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11142" w:rsidRDefault="00311142">
      <w:pPr>
        <w:rPr>
          <w:rtl/>
        </w:rPr>
      </w:pPr>
      <w:r>
        <w:rPr>
          <w:rtl/>
        </w:rPr>
        <w:br w:type="page"/>
      </w:r>
    </w:p>
    <w:p w:rsidR="00311142" w:rsidRDefault="00000000">
      <w:pPr>
        <w:rPr>
          <w:rtl/>
        </w:rPr>
      </w:pPr>
      <w:r>
        <w:pict>
          <v:shape id="_x0000_s44531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4531" inset="0,0,0,0">
              <w:txbxContent>
                <w:p w:rsidR="000242BB" w:rsidRDefault="000242BB">
                  <w:r>
                    <w:rPr>
                      <w:rtl/>
                    </w:rPr>
                    <w:t>397                                         ספר החוקים 1537                    י"א באב התשנ"ה 07.08.1995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32" o:spid="_x0000_s1039" type="#_x0000_t202" style="position:absolute;left:0;text-align:left;margin-left:375.8pt;margin-top:684.45pt;width:179.2pt;height:71.5pt;z-index:15;mso-position-horizontal-relative:page;mso-position-vertical-relative:page" stroked="f">
            <v:textbox style="mso-next-textbox:#_x0000_s44532" inset="0,0,0,0">
              <w:txbxContent>
                <w:p w:rsidR="000242BB" w:rsidRDefault="000242BB">
                  <w:pPr>
                    <w:pStyle w:val="OCRStyle5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15 ס"ח התשנ"ה, עמ' 393</w:t>
                  </w:r>
                </w:p>
                <w:p w:rsidR="000242BB" w:rsidRDefault="000242BB">
                  <w:pPr>
                    <w:pStyle w:val="OCRStyle5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14 ס''ח התשי''ח, עמ' 103, התשמ"א, עמ' 36</w:t>
                  </w:r>
                </w:p>
                <w:p w:rsidR="000242BB" w:rsidRPr="00311142" w:rsidRDefault="000242BB">
                  <w:pPr>
                    <w:pStyle w:val="OCRStyle5"/>
                    <w:ind w:left="130"/>
                  </w:pPr>
                  <w:r>
                    <w:rPr>
                      <w:rtl/>
                    </w:rPr>
                    <w:t>17 ס''ח התשי"ט, עמ' 72; התשמ"ה, עמ' 288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33" o:spid="_x0000_s1040" type="#_x0000_t202" style="position:absolute;left:0;text-align:left;margin-left:92.65pt;margin-top:74.2pt;width:469.05pt;height:608.65pt;z-index:14;mso-position-horizontal-relative:page;mso-position-vertical-relative:page" stroked="f">
            <v:textbox style="mso-next-textbox:#_x0000_s4453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8"/>
                    <w:gridCol w:w="7042"/>
                  </w:tblGrid>
                  <w:tr w:rsidR="000242BB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8" w:type="pct"/>
                      </w:tcPr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40, בפסקה (1), בסופה יבוא: ''ואולם אם היתה התביעה שכנגד בסמכותו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לעניני משפחה, רשאי בית המשפט להעביר את התביעות לבית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לעניני משפחה שבאזור שיפוטו היתה מוגשת התביעה שכנגד, יהא שוויה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יהא, אם לדעתו הצדק והתועלת בהעברה עולים על הפגיעה בענינו של אדם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שהוא צד לתובענה;'';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51 -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 -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פסקה (3א) - תימחק;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(4) יבוא: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בעניני משפחה כמשמעותם בחוק בית המשפט לעניני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משפחה, התשנ"ה-1995 15, וזאת על אף האמור בפסקאות (2) ו-(3)."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(ב) יבוא: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בענינים המפורטים בפסקה (5) בסעיף קטן (א) ידון בית משפט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באמור בחוק בית המשפט לעניני משפחה, התשנ"ה-1995.";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68 -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פסקה (6) - תימחק;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(ד) יבוא: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על אף הוראות סעיף 68(א), עניני משפחה, כמשמעותם בחוק בית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לעניני משפחה, התשנ"ה-1995, למעט תובענות לפי חוק הירושה,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התשכ"ה-1965, שעילתן אינה סכסוך בתוך המשפחה ותובענות לפי חוק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השמות, התשט"ו-1965, ולפי חוק קביעת גיל, התשכ"ד-1963 - יידונו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בדלתיים סגורות, אלא אם כן הורה בית המשפט לדון בענין, כולו או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בפומבי.";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סעיפים 92 ו-93 - בטלים.</w:t>
                        </w:r>
                      </w:p>
                    </w:tc>
                  </w:tr>
                  <w:tr w:rsidR="000242BB" w:rsidRPr="0031114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דברי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המלך במועצה</w:t>
                        </w:r>
                      </w:p>
                      <w:p w:rsidR="000242BB" w:rsidRPr="00311142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ארץ-ישראל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ו. בסימן 64(1) לדברי המלך במועצה על ארץ-ישראל, 1947-1922, בכל מקום, במקום</w:t>
                        </w:r>
                      </w:p>
                      <w:p w:rsidR="000242BB" w:rsidRPr="00311142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''בתי המשפט המחוזיים" יבוא ''בתי המשפט האזרחיים''.</w:t>
                        </w:r>
                      </w:p>
                    </w:tc>
                  </w:tr>
                  <w:tr w:rsidR="000242BB" w:rsidRPr="0031114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 הנישואין -</w:t>
                        </w:r>
                      </w:p>
                      <w:p w:rsidR="000242BB" w:rsidRPr="00311142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5 לחוק גיל הנישואין, התש"י-1950, במקום ''בית משפט מחוזי'' יבוא ''בית</w:t>
                        </w:r>
                      </w:p>
                      <w:p w:rsidR="000242BB" w:rsidRPr="00311142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לעניני משפחה".</w:t>
                        </w:r>
                      </w:p>
                    </w:tc>
                  </w:tr>
                  <w:tr w:rsidR="000242BB" w:rsidRPr="0031114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הסעד -</w:t>
                        </w:r>
                      </w:p>
                      <w:p w:rsidR="000242BB" w:rsidRPr="00311142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 לחוק שירותי הסעד, התשי"ח-1958 16, בהגדרת "בית משפט", לפני "לרבות</w:t>
                        </w:r>
                      </w:p>
                      <w:p w:rsidR="000242BB" w:rsidRPr="00311142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דין" יבוא "בית המשפט לעניני משפחה".</w:t>
                        </w:r>
                      </w:p>
                    </w:tc>
                  </w:tr>
                  <w:tr w:rsidR="000242BB" w:rsidRPr="0031114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דיני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 (מזונות)</w:t>
                        </w:r>
                      </w:p>
                      <w:p w:rsidR="000242BB" w:rsidRPr="00311142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3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18 לחוק לתיקון דיני המשפחה (מזונות), התשי"ט-1959 17, במקום "בית</w:t>
                        </w:r>
                      </w:p>
                      <w:p w:rsidR="000242BB" w:rsidRPr="00311142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המחוזי" יבוא "בית המשפט לעניני המשפחה".</w:t>
                        </w:r>
                      </w:p>
                    </w:tc>
                  </w:tr>
                  <w:tr w:rsidR="000242BB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הכשרות המשפטית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והאפוטרופסות -</w:t>
                        </w:r>
                      </w:p>
                      <w:p w:rsidR="000242BB" w:rsidRPr="00311142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 בחוק הכשרות המשפטית והאפוטרופסות, התשכ"ב-1962 -</w:t>
                        </w:r>
                      </w:p>
                      <w:p w:rsidR="000242BB" w:rsidRDefault="000242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73 ו-75 - בטלים;</w:t>
                        </w:r>
                      </w:p>
                    </w:tc>
                  </w:tr>
                </w:tbl>
                <w:p w:rsidR="000242BB" w:rsidRDefault="000242B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14395" w:rsidRDefault="00F14395">
      <w:pPr>
        <w:rPr>
          <w:rtl/>
        </w:rPr>
      </w:pPr>
      <w:r>
        <w:rPr>
          <w:rtl/>
        </w:rPr>
        <w:br w:type="page"/>
      </w:r>
    </w:p>
    <w:p w:rsidR="00F14395" w:rsidRDefault="00000000">
      <w:pPr>
        <w:rPr>
          <w:rtl/>
        </w:rPr>
      </w:pPr>
      <w:r>
        <w:pict>
          <v:shape id="_x0000_s44534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4534" inset="0,0,0,0">
              <w:txbxContent>
                <w:p w:rsidR="000242BB" w:rsidRDefault="000242BB">
                  <w:r>
                    <w:rPr>
                      <w:rtl/>
                    </w:rPr>
                    <w:t>398                                         ספר החוקים 1537                    י"א באב התשנ"ה 07.08.1995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35" o:spid="_x0000_s1042" type="#_x0000_t202" style="position:absolute;left:0;text-align:left;margin-left:79.85pt;margin-top:700pt;width:378pt;height:56.85pt;z-index:18;mso-position-horizontal-relative:page;mso-position-vertical-relative:page" stroked="f">
            <v:textbox style="mso-next-textbox:#_x0000_s44535" inset="0,0,0,0">
              <w:txbxContent>
                <w:p w:rsidR="000242BB" w:rsidRPr="00F14395" w:rsidRDefault="000242BB">
                  <w:pPr>
                    <w:pStyle w:val="OCRStyle6"/>
                  </w:pPr>
                  <w:r>
                    <w:rPr>
                      <w:rtl/>
                    </w:rPr>
                    <w:t>10 ס"ח התשכ''ה, עמ' 270; התשמ''ג,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36" o:spid="_x0000_s1043" type="#_x0000_t202" style="position:absolute;left:0;text-align:left;margin-left:77.3pt;margin-top:74.9pt;width:478.75pt;height:622.5pt;z-index:17;mso-position-horizontal-relative:page;mso-position-vertical-relative:page" stroked="f">
            <v:textbox style="mso-next-textbox:#_x0000_s4453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632"/>
                  </w:tblGrid>
                  <w:tr w:rsidR="000242BB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78, במקום 'בית המשפט המחוזי* יבוא ''בית המשפט לעניני משפחה''.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0242BB" w:rsidRPr="00F14395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ו לחוק קביעת גיל, התשכ"ד-963ו, במקום 'בית משפט השלום' יבוא ''בית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לעניני משפחה''.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42BB" w:rsidRPr="00F14395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גיל</w:t>
                        </w:r>
                      </w:p>
                    </w:tc>
                  </w:tr>
                  <w:tr w:rsidR="000242BB" w:rsidRPr="00F14395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בחוק הירושה, התשכ"ה-1965 -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בסעיפים 22,21(ה), 23 ו-75, המילה "מחוזי'' - תימחק;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22, בסעיף קטן (א), המילים 'מחוזי או של בית משפט שלום"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יימחקו;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60, סעיף קטן (ג) - בטל;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151 -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בכל מקום, במקום 'המחוזי' יבוא 'השלום";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(ב) יבוא: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הוראות סעיפים קטנים (א) ו -(ב), בית משפט לעניני משפחה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ידון בתובענות בעניני ירושה כפי שנקבע בחוק בית המשפט לעניני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משפחה, התשנ"ה-995ו";</w:t>
                        </w:r>
                      </w:p>
                      <w:p w:rsidR="000242BB" w:rsidRPr="00F14395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152 - בטל.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הירושה -</w:t>
                        </w:r>
                      </w:p>
                      <w:p w:rsidR="000242BB" w:rsidRPr="00F14395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6</w:t>
                        </w:r>
                      </w:p>
                    </w:tc>
                  </w:tr>
                  <w:tr w:rsidR="000242BB" w:rsidRPr="00F14395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19ה לחוק מרשם האוכלוסין, התשכ"ה-1965 18, במקום 'בית המשפט המחוזי"</w:t>
                        </w:r>
                      </w:p>
                      <w:p w:rsidR="000242BB" w:rsidRPr="00F14395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'בית המשפט לעניני משפחה".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מרשם האוכלוסין</w:t>
                        </w:r>
                      </w:p>
                      <w:p w:rsidR="000242BB" w:rsidRPr="00F14395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6</w:t>
                        </w:r>
                      </w:p>
                    </w:tc>
                  </w:tr>
                  <w:tr w:rsidR="000242BB" w:rsidRPr="00F14395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בחוק ההוצאה לפועל, התשכ"ז-1967 -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62(א), אחרי "בקשר לקטין" יבוא "ונקבע בהחלטה שהביצוע ייעשה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ההוצאה לפועל".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80(ב) יבוא: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על אף הוראות סעיף קטן (ב), ערעור בענין ביצוע פסק דין בעניני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משפחה, לרבות ערעור על החלטה לפי סעיפים 48,25,19 ו-58 יידון בזכות לפני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לעניני משפחה בפני שופט אחד, אולם ערעור כאמור על החלטה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שופט בית משפט שלום, מכוח סמכותו על פי סעיף 3, יידון בזכות בפני בית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מחוזי בפני שופט אחד; על החלטה בערעור יחולו הוראות סעיף 96(ג)</w:t>
                        </w:r>
                      </w:p>
                      <w:p w:rsidR="000242BB" w:rsidRPr="00F14395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ו-(ד) לחוק בתי המשפט [נוסח משולב], התשמ"ד-1984."</w:t>
                        </w:r>
                      </w:p>
                    </w:tc>
                    <w:tc>
                      <w:tcPr>
                        <w:tcW w:w="937" w:type="pct"/>
                      </w:tcPr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</w:t>
                        </w:r>
                      </w:p>
                      <w:p w:rsidR="000242BB" w:rsidRPr="00F14395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16</w:t>
                        </w:r>
                      </w:p>
                    </w:tc>
                  </w:tr>
                  <w:tr w:rsidR="000242BB" w:rsidRPr="00F14395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בחוק שיפוט בעניני התרת נישואין (מקרים מיוחדים), התשכ"ט-1969-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1(א), בסופו יבוא "או שופט אחר של בית המשפט העליון שקבע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הנשיא";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מקום, במקום "בית משפט מחוזי" יבוא "בית משפט לעניני משפחה";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8, הסיפה "או מסעיף 18 לחוק בתי המשפט, התשי'ז-1957 " - תימחק.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בעניני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התרת נישואין</w:t>
                        </w:r>
                      </w:p>
                      <w:p w:rsidR="000242BB" w:rsidRPr="00F14395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(מקרים מיוחדים)</w:t>
                        </w:r>
                      </w:p>
                    </w:tc>
                  </w:tr>
                  <w:tr w:rsidR="000242BB" w:rsidRPr="00F14395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2 לחוק יחסי ממון בין בני זוג, התשל"ג-1973, במקום "בית המשפט המחוזי"</w:t>
                        </w:r>
                      </w:p>
                      <w:p w:rsidR="000242BB" w:rsidRPr="00F14395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''בית המשפט לעניני משפחה".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ממון</w:t>
                        </w:r>
                      </w:p>
                      <w:p w:rsidR="000242BB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בני זוג -</w:t>
                        </w:r>
                      </w:p>
                      <w:p w:rsidR="000242BB" w:rsidRPr="00F14395" w:rsidRDefault="000242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</w:tr>
                </w:tbl>
                <w:p w:rsidR="000242BB" w:rsidRDefault="000242B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E54E4" w:rsidRDefault="00DE54E4">
      <w:pPr>
        <w:rPr>
          <w:rtl/>
        </w:rPr>
      </w:pPr>
      <w:r>
        <w:rPr>
          <w:rtl/>
        </w:rPr>
        <w:br w:type="page"/>
      </w:r>
    </w:p>
    <w:p w:rsidR="00DE54E4" w:rsidRDefault="00000000">
      <w:pPr>
        <w:rPr>
          <w:rtl/>
        </w:rPr>
      </w:pPr>
      <w:r>
        <w:pict>
          <v:shape id="_x0000_s44537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4537" inset="0,0,0,0">
              <w:txbxContent>
                <w:p w:rsidR="000242BB" w:rsidRDefault="000242BB">
                  <w:r>
                    <w:rPr>
                      <w:rtl/>
                    </w:rPr>
                    <w:t>399                                         ספר החוקים 1537                    י"א באב התשנ"ה 07.08.1995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38" o:spid="_x0000_s1045" type="#_x0000_t202" style="position:absolute;left:0;text-align:left;margin-left:373.4pt;margin-top:731.2pt;width:192.85pt;height:40.6pt;z-index:21;mso-position-horizontal-relative:page;mso-position-vertical-relative:page" stroked="f">
            <v:textbox style="mso-next-textbox:#_x0000_s44538" inset="0,0,0,0">
              <w:txbxContent>
                <w:p w:rsidR="000242BB" w:rsidRDefault="000242B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4539" o:spid="_x0000_s1046" type="#_x0000_t202" style="position:absolute;left:0;text-align:left;margin-left:90.25pt;margin-top:79.6pt;width:467.5pt;height:633.6pt;z-index:20;mso-position-horizontal-relative:page;mso-position-vertical-relative:page" stroked="f">
            <v:textbox style="mso-next-textbox:#_x0000_s4453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1"/>
                    <w:gridCol w:w="6997"/>
                  </w:tblGrid>
                  <w:tr w:rsidR="000242BB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אימוץ ילדים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26 לחוק אימוץ ילדים, התשמ"א-1981, בסעיף קטן (א), במקום "בית משפט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מחוזי" יבוא "בית משפט לעניני משפחה".</w:t>
                        </w:r>
                      </w:p>
                    </w:tc>
                  </w:tr>
                  <w:tr w:rsidR="000242BB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אמנת האג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(החזרת ילדים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חטופים)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6 לחוק אמנת האג (החזרת ילדים חטופים), התשנ"א-1991, במקום "בית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המחוזי" יבוא "בית המשפט לעניני משפחה".</w:t>
                        </w:r>
                      </w:p>
                    </w:tc>
                  </w:tr>
                  <w:tr w:rsidR="000242BB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אלימות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במשפחה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בחוק למניעת אלימות במשפחה, התשנ"א-1991 -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בהגדרת "בית משפט", המילים "או בית משפט מחוזי" - יימחקו-,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8 יסומן (א) ואחריו יבוא;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8 לחוק בית המשפט לעניני משפחה, התשנ"ה-1995, יחולו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בית משפט השלום הדן בתובענה על פי חוק זה."</w:t>
                        </w:r>
                      </w:p>
                    </w:tc>
                  </w:tr>
                  <w:tr w:rsidR="000242BB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סמכויות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חוק זה אינו בא לגרוע מסמכויותיהם של בתי הדין הדתיים ובית הדין לעבודה.</w:t>
                        </w:r>
                      </w:p>
                    </w:tc>
                  </w:tr>
                  <w:tr w:rsidR="000242BB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שר המשפטים רשאי להסדיר בתקנות, את סדרי הדין והנוהג לפני בית המשפט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משפחה, ובכלל זה הוראות בדבר סמכויות בית המשפט לצוות בענינים הבאים: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הזמנת עד מטעם בית המשפט;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מינוי מומחה או יועץ מטעם בית המשפט, דרכי פעולתו ושכרו;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מינוי כונס נכסים על ידי בית המשפט, דרכי פעולתו ושכרו;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העברת ענין להליך של פישור כמשמעותו בסעיף 79ג(א) לחוק בתי המשפט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התשמ"ד-1984, לרבות סדרים וכללים בהליך הפישור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וניהולו;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אגרות.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ענין מן הענינים המפורטים בסעיף קטן (א) בפסקאות (1) עד (4) מוסמך בית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ליתן כל צו וכל סעד אחר שיראה לנכון לתיתם בנסיבות הענין.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סעיף קטן (א)(5) טעונות אישור ועדת החוקה חוק ומשפט של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</w:tr>
                  <w:tr w:rsidR="000242BB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הקמת בתי משפט לעניני משפחה, שידונו בכלל עניני המשפחה, תושלם בכל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הארץ, לא יאוחר מתום שנתיים מיום תחילתו של חוק זה.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הוקם בית משפט לעניני משפחה, תוקם בו יחידת סיוע, כאמור בסעיף 5, לא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מתום ששה חודשים מיום הקמתו.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תובענות או סוגי תובענות בעניני משפחה, שהיו תלויות ועומדות ביום תחילתו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בבית משפט מחוזי או בבית משפט שלום, רשאי מנהל בתי המשפט באישור שר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להורות בצו על העברתן לבית משפט שלום, שהוסמך לשבת בבית משפט לעניני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משפחה, לאחר תיאום עם הנשיאים של בתי המשפט הנוגעים בדבר; בית המשפט שאליו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הועברה תובענה כאמור רשאי להמשיך ולדון בה מן השלב שאליו הגיע בית המשפט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הקודם.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הוראות סעיף קטן (ג), רשאי נשיא בית המשפט שבו נדונה התובענה,</w:t>
                        </w:r>
                      </w:p>
                      <w:p w:rsidR="000242BB" w:rsidRDefault="000242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בעל דין, להורות כי התובענה תמשיך להידון באותו בית משפט.</w:t>
                        </w:r>
                      </w:p>
                    </w:tc>
                  </w:tr>
                </w:tbl>
                <w:p w:rsidR="000242BB" w:rsidRDefault="000242B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0242BB" w:rsidRDefault="000242BB">
      <w:pPr>
        <w:rPr>
          <w:rtl/>
        </w:rPr>
      </w:pPr>
      <w:r>
        <w:rPr>
          <w:rtl/>
        </w:rPr>
        <w:br w:type="page"/>
      </w:r>
    </w:p>
    <w:p w:rsidR="000242BB" w:rsidRDefault="00000000">
      <w:pPr>
        <w:rPr>
          <w:rtl/>
        </w:rPr>
      </w:pPr>
      <w:r>
        <w:pict>
          <v:shape id="_x0000_s44540" o:spid="_x0000_s1047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44540" inset="0,0,0,0">
              <w:txbxContent>
                <w:p w:rsidR="000242BB" w:rsidRDefault="000242BB">
                  <w:r>
                    <w:rPr>
                      <w:rtl/>
                    </w:rPr>
                    <w:t>400                                         ספר החוקים 1537                    י"א באב התשנ"ה 07.08.1995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41" o:spid="_x0000_s1048" type="#_x0000_t202" style="position:absolute;left:0;text-align:left;margin-left:82.2pt;margin-top:717.55pt;width:217.8pt;height:44.75pt;z-index:31;mso-position-horizontal-relative:page;mso-position-vertical-relative:page" stroked="f">
            <v:textbox style="mso-next-textbox:#_x0000_s44541" inset="0,0,0,0">
              <w:txbxContent>
                <w:p w:rsidR="000242BB" w:rsidRDefault="000242B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4542" o:spid="_x0000_s1049" type="#_x0000_t202" style="position:absolute;left:0;text-align:left;margin-left:120.8pt;margin-top:438.55pt;width:95.65pt;height:37.05pt;z-index:30;mso-position-horizontal-relative:page;mso-position-vertical-relative:page" stroked="f">
            <v:textbox style="mso-next-textbox:#_x0000_s44542" inset="0,0,0,0">
              <w:txbxContent>
                <w:p w:rsidR="000242BB" w:rsidRDefault="000242BB">
                  <w:pPr>
                    <w:pStyle w:val="OCRStyle8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0242BB" w:rsidRDefault="000242BB">
                  <w:pPr>
                    <w:pStyle w:val="OCRStyle8"/>
                    <w:ind w:left="43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43" o:spid="_x0000_s1050" type="#_x0000_t202" style="position:absolute;left:0;text-align:left;margin-left:318.8pt;margin-top:473pt;width:169.7pt;height:34.45pt;z-index:29;mso-position-horizontal-relative:page;mso-position-vertical-relative:page" stroked="f">
            <v:textbox style="mso-next-textbox:#_x0000_s44543" inset="0,0,0,0">
              <w:txbxContent>
                <w:p w:rsidR="000242BB" w:rsidRDefault="000242BB">
                  <w:pPr>
                    <w:pStyle w:val="OCRStyle8"/>
                    <w:ind w:left="554"/>
                  </w:pPr>
                  <w:r>
                    <w:rPr>
                      <w:rtl/>
                    </w:rPr>
                    <w:t>1 ס"ח התשנ''ד, עמ' 348, ועמ' 365.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44" o:spid="_x0000_s1051" type="#_x0000_t202" style="position:absolute;left:0;text-align:left;margin-left:77.85pt;margin-top:273.25pt;width:389.85pt;height:163.55pt;z-index:28;mso-position-horizontal-relative:page;mso-position-vertical-relative:page" stroked="f">
            <v:textbox style="mso-next-textbox:#_x0000_s44544" inset="0,0,0,0">
              <w:txbxContent>
                <w:p w:rsidR="000242BB" w:rsidRDefault="000242BB">
                  <w:pPr>
                    <w:pStyle w:val="OCRStyle8"/>
                    <w:ind w:left="274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תיקון טעות דפוס</w:t>
                  </w:r>
                </w:p>
                <w:p w:rsidR="000242BB" w:rsidRDefault="000242BB">
                  <w:pPr>
                    <w:pStyle w:val="OCRStyle8"/>
                    <w:ind w:left="31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בחוק העונשין (תיקון מסי 39) (חלק מקדמי וחלק כללי), התשנ"ד - 1994</w:t>
                  </w:r>
                </w:p>
                <w:p w:rsidR="000242BB" w:rsidRDefault="000242BB">
                  <w:pPr>
                    <w:pStyle w:val="OCRStyle8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(לפי סעיף 0וב לפקודת סדרי השלטון והמשפט, התש'ח-948ו)</w:t>
                  </w:r>
                </w:p>
                <w:p w:rsidR="000242BB" w:rsidRDefault="000242BB">
                  <w:pPr>
                    <w:pStyle w:val="OCRStyle8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בחוק העונשין (תיקון מס' 39) (חלק מקדמי וחלק כללי), התשנ'ד-1994 1 -</w:t>
                  </w:r>
                </w:p>
                <w:p w:rsidR="000242BB" w:rsidRDefault="000242BB">
                  <w:pPr>
                    <w:pStyle w:val="OCRStyle8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(1) בסעיף 31, במקום "לפי'' צריך להיות 'לפני'';</w:t>
                  </w:r>
                </w:p>
                <w:p w:rsidR="000242BB" w:rsidRDefault="000242BB">
                  <w:pPr>
                    <w:pStyle w:val="OCRStyle8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(2) בסעיף 34ד, במקום כותרת השוליים 'סייג לנסיון, לשידול ולסיוע' צריך להיות</w:t>
                  </w:r>
                </w:p>
                <w:p w:rsidR="000242BB" w:rsidRDefault="000242BB">
                  <w:pPr>
                    <w:pStyle w:val="OCRStyle8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'תחולת דין העבירה';</w:t>
                  </w:r>
                </w:p>
                <w:p w:rsidR="000242BB" w:rsidRDefault="000242BB">
                  <w:pPr>
                    <w:pStyle w:val="OCRStyle8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(3) בסעיף 34טו בכותרת, המלה הראשונה צריכה להיות 'חובה' ולא כפי</w:t>
                  </w:r>
                </w:p>
                <w:p w:rsidR="000242BB" w:rsidRPr="000242BB" w:rsidRDefault="000242BB">
                  <w:pPr>
                    <w:pStyle w:val="OCRStyle8"/>
                    <w:ind w:left="677"/>
                  </w:pPr>
                  <w:r>
                    <w:rPr>
                      <w:rtl/>
                    </w:rPr>
                    <w:t>שהודפס.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45" o:spid="_x0000_s1052" type="#_x0000_t202" style="position:absolute;left:0;text-align:left;margin-left:102.8pt;margin-top:163.95pt;width:84.35pt;height:31.1pt;z-index:27;mso-position-horizontal-relative:page;mso-position-vertical-relative:page" stroked="f">
            <v:textbox style="mso-next-textbox:#_x0000_s44545" inset="0,0,0,0">
              <w:txbxContent>
                <w:p w:rsidR="000242BB" w:rsidRDefault="000242BB">
                  <w:pPr>
                    <w:pStyle w:val="OCRStyle8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0242BB" w:rsidRDefault="000242BB">
                  <w:pPr>
                    <w:pStyle w:val="OCRStyle8"/>
                    <w:ind w:left="15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46" o:spid="_x0000_s1053" type="#_x0000_t202" style="position:absolute;left:0;text-align:left;margin-left:206.15pt;margin-top:194.05pt;width:85.95pt;height:33.65pt;z-index:26;mso-position-horizontal-relative:page;mso-position-vertical-relative:page" stroked="f">
            <v:textbox style="mso-next-textbox:#_x0000_s44546" inset="0,0,0,0">
              <w:txbxContent>
                <w:p w:rsidR="000242BB" w:rsidRDefault="000242BB">
                  <w:pPr>
                    <w:pStyle w:val="OCRStyle8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242BB" w:rsidRDefault="000242BB">
                  <w:pPr>
                    <w:pStyle w:val="OCRStyle8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47" o:spid="_x0000_s1054" type="#_x0000_t202" style="position:absolute;left:0;text-align:left;margin-left:293.05pt;margin-top:163.15pt;width:74.85pt;height:35.25pt;z-index:25;mso-position-horizontal-relative:page;mso-position-vertical-relative:page" stroked="f">
            <v:textbox style="mso-next-textbox:#_x0000_s44547" inset="0,0,0,0">
              <w:txbxContent>
                <w:p w:rsidR="000242BB" w:rsidRDefault="000242BB">
                  <w:pPr>
                    <w:pStyle w:val="OCRStyle8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242BB" w:rsidRDefault="000242BB">
                  <w:pPr>
                    <w:pStyle w:val="OCRStyle8"/>
                    <w:ind w:left="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48" o:spid="_x0000_s1055" type="#_x0000_t202" style="position:absolute;left:0;text-align:left;margin-left:380pt;margin-top:193.25pt;width:77.4pt;height:37.05pt;z-index:24;mso-position-horizontal-relative:page;mso-position-vertical-relative:page" stroked="f">
            <v:textbox style="mso-next-textbox:#_x0000_s44548" inset="0,0,0,0">
              <w:txbxContent>
                <w:p w:rsidR="000242BB" w:rsidRDefault="000242BB">
                  <w:pPr>
                    <w:pStyle w:val="OCRStyle8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242BB" w:rsidRDefault="000242BB">
                  <w:pPr>
                    <w:pStyle w:val="OCRStyle8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49" o:spid="_x0000_s1056" type="#_x0000_t202" style="position:absolute;left:0;text-align:left;margin-left:84.75pt;margin-top:92.45pt;width:388.1pt;height:68.1pt;z-index:23;mso-position-horizontal-relative:page;mso-position-vertical-relative:page" stroked="f">
            <v:textbox style="mso-next-textbox:#_x0000_s44549" inset="0,0,0,0">
              <w:txbxContent>
                <w:p w:rsidR="000242BB" w:rsidRDefault="000242BB">
                  <w:pPr>
                    <w:pStyle w:val="OCRStyle8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(ה) בכל תחום שיפוט שטרם הוקם בו בית משפט לעניני משפחה יידונו עניני</w:t>
                  </w:r>
                </w:p>
                <w:p w:rsidR="000242BB" w:rsidRDefault="000242BB">
                  <w:pPr>
                    <w:pStyle w:val="OCRStyle8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המשפחה וערעורים על החלטות ראש ההוצאה לפועל, בענין ביצוע פסק דין בעניני</w:t>
                  </w:r>
                </w:p>
                <w:p w:rsidR="000242BB" w:rsidRDefault="000242BB">
                  <w:pPr>
                    <w:pStyle w:val="OCRStyle8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משפחה, בבית המשפט המוסמך לכך ערב תחילתו של חוק זה, ובאותו תחום לא יחולו</w:t>
                  </w:r>
                </w:p>
                <w:p w:rsidR="000242BB" w:rsidRDefault="000242BB">
                  <w:pPr>
                    <w:pStyle w:val="OCRStyle8"/>
                    <w:ind w:left="245"/>
                  </w:pPr>
                  <w:r>
                    <w:rPr>
                      <w:rtl/>
                    </w:rPr>
                    <w:t>הוראות חוק זה.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03EF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C197407-927B-4D3B-8AFB-5EF4C3FC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03EF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F3E2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C0B1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676C9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1114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F14395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DE54E4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0242B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47</Characters>
  <Application>Microsoft Office Word</Application>
  <DocSecurity>4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9</cp:revision>
  <dcterms:created xsi:type="dcterms:W3CDTF">2008-04-07T10:28:00Z</dcterms:created>
  <dcterms:modified xsi:type="dcterms:W3CDTF">2008-04-07T10:29:00Z</dcterms:modified>
</cp:coreProperties>
</file>