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13BCD" w:rsidRDefault="00713BCD">
      <w:pPr>
        <w:rPr>
          <w:rtl/>
        </w:rPr>
      </w:pPr>
    </w:p>
    <w:p w:rsidR="00713BC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61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4610" inset="0,0,0,0">
              <w:txbxContent>
                <w:p w:rsidR="00713BCD" w:rsidRDefault="00713BCD">
                  <w:r>
                    <w:rPr>
                      <w:rtl/>
                    </w:rPr>
                    <w:t>435                                         ספר החוקים 1540                    י"ד באב התשנ"ה 10.08.1995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11" o:spid="_x0000_s1026" type="#_x0000_t202" style="position:absolute;left:0;text-align:left;margin-left:159.35pt;margin-top:249pt;width:405.3pt;height:44.95pt;z-index:6;mso-position-horizontal-relative:page;mso-position-vertical-relative:page" stroked="f">
            <v:textbox style="mso-next-textbox:#_x0000_s44611" inset="0,0,0,0">
              <w:txbxContent>
                <w:p w:rsidR="00713BCD" w:rsidRDefault="00713BCD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ו' באב התשנ'ה (2 באוגוסט 1995); הצעת החוק ודברי הסבר פורסמו בהצעות חוק</w:t>
                  </w:r>
                </w:p>
                <w:p w:rsidR="00713BCD" w:rsidRDefault="00713BCD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2450, מיום ה' באב התשנ''ה (ו באוגוסט 1995), עמ' 590.</w:t>
                  </w:r>
                </w:p>
                <w:p w:rsidR="00713BCD" w:rsidRPr="00713BCD" w:rsidRDefault="00713BCD">
                  <w:pPr>
                    <w:pStyle w:val="OCRStyle1"/>
                    <w:ind w:left="119"/>
                  </w:pPr>
                  <w:r>
                    <w:rPr>
                      <w:rtl/>
                    </w:rPr>
                    <w:t>1 ס"ח התשנ"ד, עמ' .114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12" o:spid="_x0000_s1027" type="#_x0000_t202" style="position:absolute;left:0;text-align:left;margin-left:201.55pt;margin-top:193.15pt;width:95.45pt;height:30.1pt;z-index:5;mso-position-horizontal-relative:page;mso-position-vertical-relative:page" stroked="f">
            <v:textbox style="mso-next-textbox:#_x0000_s44612" inset="0,0,0,0">
              <w:txbxContent>
                <w:p w:rsidR="00713BCD" w:rsidRDefault="00713BCD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713BCD" w:rsidRDefault="00713BCD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13" o:spid="_x0000_s1028" type="#_x0000_t202" style="position:absolute;left:0;text-align:left;margin-left:328.85pt;margin-top:163.05pt;width:91.3pt;height:34.45pt;z-index:4;mso-position-horizontal-relative:page;mso-position-vertical-relative:page" stroked="f">
            <v:textbox style="mso-next-textbox:#_x0000_s44613" inset="0,0,0,0">
              <w:txbxContent>
                <w:p w:rsidR="00713BCD" w:rsidRDefault="00713BCD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713BCD" w:rsidRDefault="00713BCD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14" o:spid="_x0000_s1029" type="#_x0000_t202" style="position:absolute;left:0;text-align:left;margin-left:464.1pt;margin-top:191.35pt;width:85.95pt;height:43.15pt;z-index:3;mso-position-horizontal-relative:page;mso-position-vertical-relative:page" stroked="f">
            <v:textbox style="mso-next-textbox:#_x0000_s44614" inset="0,0,0,0">
              <w:txbxContent>
                <w:p w:rsidR="00713BCD" w:rsidRDefault="00713BCD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713BCD" w:rsidRDefault="00713BCD">
                  <w:pPr>
                    <w:pStyle w:val="OCRStyle1"/>
                    <w:ind w:left="34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15" o:spid="_x0000_s1030" type="#_x0000_t202" style="position:absolute;left:0;text-align:left;margin-left:120.55pt;margin-top:109.6pt;width:446.7pt;height:44.75pt;z-index:2;mso-position-horizontal-relative:page;mso-position-vertical-relative:page" stroked="f">
            <v:textbox style="mso-next-textbox:#_x0000_s44615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5"/>
                    <w:gridCol w:w="7027"/>
                  </w:tblGrid>
                  <w:tr w:rsidR="00713BCD" w:rsidRPr="00713BCD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713BCD" w:rsidRPr="00713BCD" w:rsidRDefault="00713B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28</w:t>
                        </w:r>
                      </w:p>
                    </w:tc>
                    <w:tc>
                      <w:tcPr>
                        <w:tcW w:w="4326" w:type="pct"/>
                      </w:tcPr>
                      <w:p w:rsidR="00713BCD" w:rsidRDefault="00713B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28 לחוק מימון מפלגות (תיקון מס' 06, התשנ''ד-1994 1, במקום ''לפני תום</w:t>
                        </w:r>
                      </w:p>
                      <w:p w:rsidR="00713BCD" w:rsidRDefault="00713B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שישה חודשים מיום תחילתו של חוק זה'' יבוא ''עד ליום ד בחשון התשנ''ו (31 באוקטובר</w:t>
                        </w:r>
                      </w:p>
                      <w:p w:rsidR="00713BCD" w:rsidRPr="00713BCD" w:rsidRDefault="00713B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1995)".</w:t>
                        </w:r>
                      </w:p>
                    </w:tc>
                  </w:tr>
                </w:tbl>
                <w:p w:rsidR="00713BCD" w:rsidRDefault="00713BC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616" o:spid="_x0000_s1031" type="#_x0000_t202" style="position:absolute;left:0;text-align:left;margin-left:189.45pt;margin-top:87.2pt;width:377pt;height:20.6pt;z-index:1;mso-position-horizontal-relative:page;mso-position-vertical-relative:page" stroked="f">
            <v:textbox style="mso-next-textbox:#_x0000_s44616" inset="0,0,0,0">
              <w:txbxContent>
                <w:p w:rsidR="00713BCD" w:rsidRPr="00713BCD" w:rsidRDefault="00713BCD">
                  <w:pPr>
                    <w:pStyle w:val="OCRStyle1"/>
                    <w:ind w:left="13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מימון מפלגות (תיקון מס' 16) (תיקון) (הארכת מועד), התשנ"ה-1995*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713BC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3BC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BDBD5ED-BD2B-4847-B6EE-C07803823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13BC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2008-04-07T10:32:00Z</dcterms:created>
  <dcterms:modified xsi:type="dcterms:W3CDTF">2008-04-07T10:32:00Z</dcterms:modified>
</cp:coreProperties>
</file>