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574386" w:rsidRDefault="00574386">
      <w:pPr>
        <w:rPr>
          <w:rtl/>
        </w:rPr>
      </w:pPr>
    </w:p>
    <w:p w:rsidR="00574386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4669" o:spid="_x0000_s1025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44669" inset="0,0,0,0">
              <w:txbxContent>
                <w:p w:rsidR="00574386" w:rsidRDefault="00574386">
                  <w:r>
                    <w:rPr>
                      <w:rtl/>
                    </w:rPr>
                    <w:t>446                                         ספר החוקים 1542                    י"ד באב התשנ"ה 10.08.1995</w:t>
                  </w:r>
                </w:p>
              </w:txbxContent>
            </v:textbox>
            <w10:wrap anchorx="page" anchory="page"/>
          </v:shape>
        </w:pict>
      </w:r>
      <w:r>
        <w:pict>
          <v:shape id="_x0000_s44670" o:spid="_x0000_s1026" type="#_x0000_t202" style="position:absolute;left:0;text-align:left;margin-left:82pt;margin-top:719.9pt;width:212.65pt;height:41.2pt;z-index:7;mso-position-horizontal-relative:page;mso-position-vertical-relative:page" stroked="f">
            <v:textbox style="mso-next-textbox:#_x0000_s44670" inset="0,0,0,0">
              <w:txbxContent>
                <w:p w:rsidR="00574386" w:rsidRDefault="00574386">
                  <w:pPr>
                    <w:pStyle w:val="OCRStyle1"/>
                    <w:ind w:left="716"/>
                    <w:rPr>
                      <w:rtl/>
                    </w:rPr>
                  </w:pPr>
                  <w:r>
                    <w:rPr>
                      <w:rtl/>
                    </w:rPr>
                    <w:t>ספר החוקים 1542, י"ד באב חתשג'ח, 10.1.1991</w:t>
                  </w:r>
                </w:p>
                <w:p w:rsidR="00574386" w:rsidRDefault="00574386">
                  <w:pPr>
                    <w:pStyle w:val="OCRStyle1"/>
                    <w:ind w:left="119"/>
                  </w:pPr>
                  <w:r>
                    <w:rPr>
                      <w:rtl/>
                    </w:rPr>
                    <w:t>סודר בסדר-צילום והודפס במדפיס הממשלתי, ירושלים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44671" o:spid="_x0000_s1027" type="#_x0000_t202" style="position:absolute;left:0;text-align:left;margin-left:82pt;margin-top:450.4pt;width:386.5pt;height:74.05pt;z-index:6;mso-position-horizontal-relative:page;mso-position-vertical-relative:page" stroked="f">
            <v:textbox style="mso-next-textbox:#_x0000_s44671" inset="0,0,0,0">
              <w:txbxContent>
                <w:p w:rsidR="00574386" w:rsidRDefault="00574386">
                  <w:pPr>
                    <w:pStyle w:val="OCRStyle1"/>
                    <w:ind w:left="209"/>
                    <w:rPr>
                      <w:rtl/>
                    </w:rPr>
                  </w:pPr>
                  <w:r>
                    <w:rPr>
                      <w:rtl/>
                    </w:rPr>
                    <w:t>. נתקבל בכנסת ביום ו' באב התשנ"ה (2 באוגוסט 1995); הצעת החוק ודברי הסבר פורסמו בהצעות חוק</w:t>
                  </w:r>
                </w:p>
                <w:p w:rsidR="00574386" w:rsidRDefault="00574386">
                  <w:pPr>
                    <w:pStyle w:val="OCRStyle1"/>
                    <w:ind w:left="432"/>
                    <w:rPr>
                      <w:rtl/>
                    </w:rPr>
                  </w:pPr>
                  <w:r>
                    <w:rPr>
                      <w:rtl/>
                    </w:rPr>
                    <w:t>2413, מיום כ"ח בסיון התשנ"ה (24 ביוני 1995), עמ' 520.</w:t>
                  </w:r>
                </w:p>
                <w:p w:rsidR="00574386" w:rsidRDefault="00574386">
                  <w:pPr>
                    <w:pStyle w:val="OCRStyle1"/>
                    <w:ind w:left="220"/>
                    <w:rPr>
                      <w:rtl/>
                    </w:rPr>
                  </w:pPr>
                  <w:r>
                    <w:rPr>
                      <w:rtl/>
                    </w:rPr>
                    <w:t>1 ס"ח התשי''א, עמ' 228; חתשנ'ח, עמ' .312</w:t>
                  </w:r>
                </w:p>
                <w:p w:rsidR="00574386" w:rsidRPr="00574386" w:rsidRDefault="00574386">
                  <w:pPr>
                    <w:pStyle w:val="OCRStyle1"/>
                    <w:ind w:left="241"/>
                  </w:pPr>
                  <w:r>
                    <w:rPr>
                      <w:rtl/>
                    </w:rPr>
                    <w:t>2 ס"ח חתשנ'ח, עמ' .350</w:t>
                  </w:r>
                </w:p>
              </w:txbxContent>
            </v:textbox>
            <w10:wrap anchorx="page" anchory="page"/>
          </v:shape>
        </w:pict>
      </w:r>
      <w:r>
        <w:pict>
          <v:shape id="_x0000_s44672" o:spid="_x0000_s1028" type="#_x0000_t202" style="position:absolute;left:0;text-align:left;margin-left:100pt;margin-top:378.15pt;width:91.3pt;height:39.6pt;z-index:5;mso-position-horizontal-relative:page;mso-position-vertical-relative:page" stroked="f">
            <v:textbox style="mso-next-textbox:#_x0000_s44672" inset="0,0,0,0">
              <w:txbxContent>
                <w:p w:rsidR="00574386" w:rsidRDefault="00574386">
                  <w:pPr>
                    <w:pStyle w:val="OCRStyle1"/>
                    <w:ind w:left="367"/>
                    <w:rPr>
                      <w:rtl/>
                    </w:rPr>
                  </w:pPr>
                  <w:r>
                    <w:rPr>
                      <w:rtl/>
                    </w:rPr>
                    <w:t>שבח וייס</w:t>
                  </w:r>
                </w:p>
                <w:p w:rsidR="00574386" w:rsidRDefault="00574386">
                  <w:pPr>
                    <w:pStyle w:val="OCRStyle1"/>
                    <w:ind w:left="180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4673" o:spid="_x0000_s1029" type="#_x0000_t202" style="position:absolute;left:0;text-align:left;margin-left:226.55pt;margin-top:349.65pt;width:84.35pt;height:38.8pt;z-index:4;mso-position-horizontal-relative:page;mso-position-vertical-relative:page" stroked="f">
            <v:textbox style="mso-next-textbox:#_x0000_s44673" inset="0,0,0,0">
              <w:txbxContent>
                <w:p w:rsidR="00574386" w:rsidRDefault="00574386">
                  <w:pPr>
                    <w:pStyle w:val="OCRStyle1"/>
                    <w:ind w:left="180"/>
                    <w:rPr>
                      <w:rtl/>
                    </w:rPr>
                  </w:pPr>
                  <w:r>
                    <w:rPr>
                      <w:rtl/>
                    </w:rPr>
                    <w:t>יצחק רבין</w:t>
                  </w:r>
                </w:p>
                <w:p w:rsidR="00574386" w:rsidRDefault="00574386">
                  <w:pPr>
                    <w:pStyle w:val="OCRStyle1"/>
                    <w:ind w:left="158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4674" o:spid="_x0000_s1030" type="#_x0000_t202" style="position:absolute;left:0;text-align:left;margin-left:359.2pt;margin-top:379.75pt;width:80pt;height:40.6pt;z-index:3;mso-position-horizontal-relative:page;mso-position-vertical-relative:page" stroked="f">
            <v:textbox style="mso-next-textbox:#_x0000_s44674" inset="0,0,0,0">
              <w:txbxContent>
                <w:p w:rsidR="00574386" w:rsidRDefault="00574386">
                  <w:pPr>
                    <w:pStyle w:val="OCRStyle1"/>
                    <w:ind w:left="212"/>
                    <w:rPr>
                      <w:rtl/>
                    </w:rPr>
                  </w:pPr>
                  <w:r>
                    <w:rPr>
                      <w:rtl/>
                    </w:rPr>
                    <w:t>עזר ויצמן</w:t>
                  </w:r>
                </w:p>
                <w:p w:rsidR="00574386" w:rsidRDefault="00574386">
                  <w:pPr>
                    <w:pStyle w:val="OCRStyle1"/>
                    <w:ind w:left="209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4675" o:spid="_x0000_s1031" type="#_x0000_t202" style="position:absolute;left:0;text-align:left;margin-left:83.75pt;margin-top:128.45pt;width:457pt;height:213.45pt;z-index:2;mso-position-horizontal-relative:page;mso-position-vertical-relative:page" stroked="f">
            <v:textbox style="mso-next-textbox:#_x0000_s44675" inset="0,0,0,0">
              <w:txbxContent>
                <w:tbl>
                  <w:tblPr>
                    <w:tblW w:w="443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947"/>
                    <w:gridCol w:w="1361"/>
                  </w:tblGrid>
                  <w:tr w:rsidR="00574386" w:rsidRPr="00574386">
                    <w:trPr>
                      <w:jc w:val="right"/>
                    </w:trPr>
                    <w:tc>
                      <w:tcPr>
                        <w:tcW w:w="4181" w:type="pct"/>
                      </w:tcPr>
                      <w:p w:rsidR="00574386" w:rsidRDefault="00574386">
                        <w:pPr>
                          <w:pStyle w:val="OCRStyle1"/>
                          <w:rPr>
                            <w:sz w:val="22"/>
                            <w:szCs w:val="22"/>
                            <w:rtl/>
                          </w:rPr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>ו. בסעיף 13א לחוק חסינות חברי הכנסת, זכויותיהם וחובותיהם, התשי"א-1951 1</w:t>
                        </w:r>
                      </w:p>
                      <w:p w:rsidR="00574386" w:rsidRDefault="0057438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(להלן - החוק העיקרי), בסעיף קטן (א), בסופו יבוא:</w:t>
                        </w:r>
                      </w:p>
                      <w:p w:rsidR="00574386" w:rsidRDefault="0057438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"(5) ייצוג משפטי של בעל דין, למעט את עצמו, בהליך משפטי שבו אחד מבעלי</w:t>
                        </w:r>
                      </w:p>
                      <w:p w:rsidR="00574386" w:rsidRPr="00574386" w:rsidRDefault="0057438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הדין הוא המדינה.'</w:t>
                        </w:r>
                      </w:p>
                    </w:tc>
                    <w:tc>
                      <w:tcPr>
                        <w:tcW w:w="819" w:type="pct"/>
                      </w:tcPr>
                      <w:p w:rsidR="00574386" w:rsidRPr="00574386" w:rsidRDefault="0057438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13א</w:t>
                        </w:r>
                      </w:p>
                    </w:tc>
                  </w:tr>
                  <w:tr w:rsidR="00574386" w:rsidRPr="00574386">
                    <w:trPr>
                      <w:jc w:val="right"/>
                    </w:trPr>
                    <w:tc>
                      <w:tcPr>
                        <w:tcW w:w="4181" w:type="pct"/>
                      </w:tcPr>
                      <w:p w:rsidR="00574386" w:rsidRDefault="0057438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בסעיף 13א(ב) לחוק העיקרי בנוסחו בסעיף ו לחוק חסינות חברי הכנסת, זכויותיהם</w:t>
                        </w:r>
                      </w:p>
                      <w:p w:rsidR="00574386" w:rsidRDefault="0057438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וחובותיהם (תיקון מס' 15), התשנ"ה-1995 2, אחרי פסקה (3) יבוא!</w:t>
                        </w:r>
                      </w:p>
                      <w:p w:rsidR="00574386" w:rsidRDefault="0057438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'(4) ייצוג משפטי של בעל דין בהליך משפטי שבו אחד מבעלי הדין הוא</w:t>
                        </w:r>
                      </w:p>
                      <w:p w:rsidR="00574386" w:rsidRPr="00574386" w:rsidRDefault="0057438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המדינה.'</w:t>
                        </w:r>
                      </w:p>
                    </w:tc>
                    <w:tc>
                      <w:tcPr>
                        <w:tcW w:w="819" w:type="pct"/>
                      </w:tcPr>
                      <w:p w:rsidR="00574386" w:rsidRDefault="0057438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חוק</w:t>
                        </w:r>
                      </w:p>
                      <w:p w:rsidR="00574386" w:rsidRDefault="0057438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החסינות (תיקון</w:t>
                        </w:r>
                      </w:p>
                      <w:p w:rsidR="00574386" w:rsidRPr="00574386" w:rsidRDefault="0057438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מס' 18)</w:t>
                        </w:r>
                      </w:p>
                    </w:tc>
                  </w:tr>
                  <w:tr w:rsidR="00574386" w:rsidRPr="00574386">
                    <w:trPr>
                      <w:jc w:val="right"/>
                    </w:trPr>
                    <w:tc>
                      <w:tcPr>
                        <w:tcW w:w="4181" w:type="pct"/>
                      </w:tcPr>
                      <w:p w:rsidR="00574386" w:rsidRDefault="0057438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תחילתו של סעיף 2 ביום תחילתו של סעיף ו לחוק חסינות חברי הכנסת, זכויותיהם</w:t>
                        </w:r>
                      </w:p>
                      <w:p w:rsidR="00574386" w:rsidRPr="00574386" w:rsidRDefault="0057438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וחובותיהם (תיקון מס' 15), התשנ"ה-1995.</w:t>
                        </w:r>
                      </w:p>
                    </w:tc>
                    <w:tc>
                      <w:tcPr>
                        <w:tcW w:w="819" w:type="pct"/>
                      </w:tcPr>
                      <w:p w:rsidR="00574386" w:rsidRPr="00574386" w:rsidRDefault="0057438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תחילה</w:t>
                        </w:r>
                      </w:p>
                    </w:tc>
                  </w:tr>
                  <w:tr w:rsidR="00574386" w:rsidRPr="00574386">
                    <w:trPr>
                      <w:jc w:val="right"/>
                    </w:trPr>
                    <w:tc>
                      <w:tcPr>
                        <w:tcW w:w="4181" w:type="pct"/>
                      </w:tcPr>
                      <w:p w:rsidR="00574386" w:rsidRDefault="0057438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חבר הכנסת שביום תחילתו של חוק זה ייצג בעל דין בהליך משפטי שבו אחד מבעלי</w:t>
                        </w:r>
                      </w:p>
                      <w:p w:rsidR="00574386" w:rsidRDefault="0057438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הדין הוא המדינה, רשאי להמשיך בהליך עד לסיומו או עד תום שנח מיום תחילתו של חוק</w:t>
                        </w:r>
                      </w:p>
                      <w:p w:rsidR="00574386" w:rsidRPr="00574386" w:rsidRDefault="0057438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זח, לפי המועד המוקדם יותר.</w:t>
                        </w:r>
                      </w:p>
                    </w:tc>
                    <w:tc>
                      <w:tcPr>
                        <w:tcW w:w="819" w:type="pct"/>
                      </w:tcPr>
                      <w:p w:rsidR="00574386" w:rsidRPr="00574386" w:rsidRDefault="0057438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הוראות מעבר</w:t>
                        </w:r>
                      </w:p>
                    </w:tc>
                  </w:tr>
                </w:tbl>
                <w:p w:rsidR="00574386" w:rsidRDefault="00574386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4676" o:spid="_x0000_s1032" type="#_x0000_t202" style="position:absolute;left:0;text-align:left;margin-left:95.65pt;margin-top:84.5pt;width:337.6pt;height:37.8pt;z-index:1;mso-position-horizontal-relative:page;mso-position-vertical-relative:page" stroked="f">
            <v:textbox style="mso-next-textbox:#_x0000_s44676" inset="0,0,0,0">
              <w:txbxContent>
                <w:p w:rsidR="00574386" w:rsidRDefault="00574386">
                  <w:pPr>
                    <w:pStyle w:val="OCRStyle1"/>
                    <w:ind w:left="90"/>
                    <w:rPr>
                      <w:sz w:val="22"/>
                      <w:szCs w:val="22"/>
                      <w:rtl/>
                    </w:rPr>
                  </w:pPr>
                  <w:r>
                    <w:rPr>
                      <w:sz w:val="22"/>
                      <w:szCs w:val="22"/>
                      <w:rtl/>
                    </w:rPr>
                    <w:t>חוק חסינות חברי הכנסת, זכויותיהם וחובותיהם (תיקון מס' 16),</w:t>
                  </w:r>
                </w:p>
                <w:p w:rsidR="00574386" w:rsidRPr="00574386" w:rsidRDefault="00574386">
                  <w:pPr>
                    <w:pStyle w:val="OCRStyle1"/>
                    <w:ind w:left="2221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rtl/>
                    </w:rPr>
                    <w:t>התשנ"ה-1995 *</w:t>
                  </w: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574386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74386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63721D2D-F6E3-4DBF-B89D-FC791AFDF8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574386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10</Characters>
  <Application>Microsoft Office Word</Application>
  <DocSecurity>4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2</cp:revision>
  <dcterms:created xsi:type="dcterms:W3CDTF">2008-04-07T10:33:00Z</dcterms:created>
  <dcterms:modified xsi:type="dcterms:W3CDTF">2008-04-07T10:33:00Z</dcterms:modified>
</cp:coreProperties>
</file>