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2479" w:rsidRDefault="00582479">
      <w:pPr>
        <w:rPr>
          <w:rtl/>
        </w:rPr>
      </w:pPr>
    </w:p>
    <w:p w:rsidR="005824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9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693" inset="0,0,0,0">
              <w:txbxContent>
                <w:p w:rsidR="001A21EE" w:rsidRDefault="001A21EE">
                  <w:r>
                    <w:rPr>
                      <w:rtl/>
                    </w:rPr>
                    <w:t>490                                         ספר החוקים 1545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94" o:spid="_x0000_s1026" type="#_x0000_t202" style="position:absolute;left:0;text-align:left;margin-left:72.75pt;margin-top:674.9pt;width:423.15pt;height:78pt;z-index:3;mso-position-horizontal-relative:page;mso-position-vertical-relative:page" stroked="f">
            <v:textbox style="mso-next-textbox:#_x0000_s44694" inset="0,0,0,0">
              <w:txbxContent>
                <w:p w:rsidR="001A21EE" w:rsidRDefault="001A21EE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התשנ"ה (31 ביולי 1995); הצעת החוק ודברי הסבר פורסמו בהצעות חוק</w:t>
                  </w:r>
                </w:p>
                <w:p w:rsidR="001A21EE" w:rsidRDefault="001A21EE">
                  <w:pPr>
                    <w:pStyle w:val="OCRStyle1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2404, מיום כ"א בסיון התשנ"ה (19 ביוני 1995), עמ' 487.</w:t>
                  </w:r>
                </w:p>
                <w:p w:rsidR="001A21EE" w:rsidRPr="00582479" w:rsidRDefault="001A21EE">
                  <w:pPr>
                    <w:pStyle w:val="OCRStyle1"/>
                    <w:ind w:left="731"/>
                  </w:pPr>
                  <w:r>
                    <w:rPr>
                      <w:rtl/>
                    </w:rPr>
                    <w:t>י דיני מדינת ישראל, נוסח חדש 7, עמ' 173; ס"ח התשנ"ה. עמ' .346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95" o:spid="_x0000_s1027" type="#_x0000_t202" style="position:absolute;left:0;text-align:left;margin-left:78.9pt;margin-top:96.9pt;width:464.1pt;height:577.75pt;z-index:2;mso-position-horizontal-relative:page;mso-position-vertical-relative:page" stroked="f">
            <v:textbox style="mso-next-textbox:#_x0000_s4469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398"/>
                  </w:tblGrid>
                  <w:tr w:rsidR="001A21EE" w:rsidRPr="0058247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''אגרה" - תשלום לפי חוק זה עבור נסיעת רכב בכביש אגרה;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''דרך'' - תוואי למעבר רכב, הולכי רגל או בעלי חיים, לרבות מסילת ברזל, מחלף, גשר,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מנהרה, אי תנועה, תעלה, חפיר ומעביר מים בצד הדרך או מתחת להן, ולרבות מיתקנים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שבתוואי הדרך: קיר תומך, קיר או סוללה למניעת רעש, אבן שפה, גרר, מחסום, מעקה,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עמוד תאורה, רמזור, תחנה לאיסוף ולהורדת נוסעים, תחנת המתנה לרכב, ספסלי ישיבה,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לגביית אגרה, מבנה מנהלה, מיתקן למניעת מפגעים סביבתיים, מיתקן לאיסוף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אשפה, עמדת קריאה לעזרה, תמרור וכן כל מתקן אחר הדרוש לתפעול תקין של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הדרך;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''כביש" - חלק הדרך המיועד לנסיעת רכב;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"כביש אגרה" - כביש שלגביו נחתם חוזה זכיון לפי חוק זה, שיתיר לבעל הזכיון לגבות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ממי שמבקש לנסוע ברכב בכביש;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''כביש ארצי לישראל" - כביש מס' 6 כפי שהוא מסומן בתכנית מיתאר ארצית מס' 31א וכפי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שתהיה בתוקף מעת לעת, לרבות המחלפים וקטעי הדרכים המסומנים בתכנית האמורה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כחלק מתוואי הכביש;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"חוזה זכיון'' - חוזה בין הממשלה בשם המדינה לבין בעל זכיון לפי סעיף 4;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"רכב" - כמשמעותו בפקודת התעבורה1.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A21EE" w:rsidRPr="00582479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A21EE" w:rsidRPr="0058247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כביש ארצי לישראל, בקטע שבין בביש מס' 3 לבין בביש מס' 65 כפי שכבישים אלה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מסומנים בתכנית מיתאר ארצית מסי 3, יהיה כביש אגרה, מיום שנחתם לגביו חוזה זכיון לפי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זה; הממשלה, באישור ועדת הכלכלה של הכנסת, רשאית להחליט כי קטעים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של בביש ארצי לישראל יהיו כבישי אגרה; החלטה לפי סעיף זה תפורסם</w:t>
                        </w:r>
                      </w:p>
                      <w:p w:rsidR="001A21EE" w:rsidRPr="00582479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כביש</w:t>
                        </w:r>
                      </w:p>
                      <w:p w:rsidR="001A21EE" w:rsidRPr="00582479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</w:t>
                        </w:r>
                      </w:p>
                    </w:tc>
                  </w:tr>
                  <w:tr w:rsidR="001A21EE" w:rsidRPr="0058247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בעל הזכיון יהיה חברה הרשומה בישראל, אשר נבחרה מבין המציעים שנמצאו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מתאימים במכרז פומבי; שר האוצר, שר הבינוי והשיכון ושר התחבורה (בסעיף זה -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השרים), באישור הממשלה, יורו על תנאי המכרז ואופן ניהולו.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נערך מכרז פומבי כאמור בסעיף קטן (א) ולא נמצא זוכה, רשאים השרים,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הממשלה, לקבוע כי הזכיון יינתן לחברת כביש חוצה ישראל בע''מ; קביעה כאמור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אישור ועדת הכלכלה של הכנסת.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התקופה המרבית של חוזה הזכיון לפי חוק זה וכן סכום האגרה המרבי או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הנוסחה לחישוב סכום האגרה המרבי והדרך לעדכונם, לפי הענין, כפי שייכללו בתנאי</w:t>
                        </w:r>
                      </w:p>
                      <w:p w:rsidR="001A21EE" w:rsidRPr="00582479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המכרז, טעונים אישור ועדת הכלכלה של הכנסת.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בעל</w:t>
                        </w:r>
                      </w:p>
                      <w:p w:rsidR="001A21EE" w:rsidRPr="00582479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</w:t>
                        </w:r>
                      </w:p>
                    </w:tc>
                  </w:tr>
                  <w:tr w:rsidR="001A21EE" w:rsidRPr="0058247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חוזה הזכיון יקבע את זכותו של בעל הזכיון לגבות ולקבל אגרה ויכלול את חובותיו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וזכויותיו של בעל הזכיון לענין בביש האגרה והדרך שבה הוא עובר, לרבות את אלה -</w:t>
                        </w:r>
                      </w:p>
                      <w:p w:rsidR="001A21EE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תכנונם, בנייתם ובכלל זה שיקום נופי, אחזקתם הפעלתם ושיפורם;</w:t>
                        </w:r>
                      </w:p>
                      <w:p w:rsidR="001A21EE" w:rsidRPr="00582479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מניעת מפגעים סביבתיים ובטיחותיים;</w:t>
                        </w:r>
                      </w:p>
                    </w:tc>
                    <w:tc>
                      <w:tcPr>
                        <w:tcW w:w="828" w:type="pct"/>
                      </w:tcPr>
                      <w:p w:rsidR="001A21EE" w:rsidRPr="00582479" w:rsidRDefault="001A21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הזכיון</w:t>
                        </w:r>
                      </w:p>
                    </w:tc>
                  </w:tr>
                </w:tbl>
                <w:p w:rsidR="001A21EE" w:rsidRDefault="001A21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96" o:spid="_x0000_s1028" type="#_x0000_t202" style="position:absolute;left:0;text-align:left;margin-left:108.6pt;margin-top:74.75pt;width:310.65pt;height:22pt;z-index:1;mso-position-horizontal-relative:page;mso-position-vertical-relative:page" stroked="f">
            <v:textbox style="mso-next-textbox:#_x0000_s44696" inset="0,0,0,0">
              <w:txbxContent>
                <w:p w:rsidR="001A21EE" w:rsidRPr="00582479" w:rsidRDefault="001A21EE">
                  <w:pPr>
                    <w:pStyle w:val="OCRStyle1"/>
                    <w:ind w:left="1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כביש אגרה (כביש ארצי לישראל), התשנ"ה-1995 *</w:t>
                  </w:r>
                </w:p>
              </w:txbxContent>
            </v:textbox>
            <w10:wrap anchorx="page" anchory="page"/>
          </v:shape>
        </w:pict>
      </w:r>
    </w:p>
    <w:p w:rsidR="00963DDB" w:rsidRDefault="00963DDB">
      <w:pPr>
        <w:rPr>
          <w:rtl/>
        </w:rPr>
      </w:pPr>
      <w:r>
        <w:rPr>
          <w:rtl/>
        </w:rPr>
        <w:br w:type="page"/>
      </w:r>
    </w:p>
    <w:p w:rsidR="00963DDB" w:rsidRDefault="00000000">
      <w:pPr>
        <w:rPr>
          <w:rtl/>
        </w:rPr>
      </w:pPr>
      <w:r>
        <w:pict>
          <v:shape id="_x0000_s4469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697" inset="0,0,0,0">
              <w:txbxContent>
                <w:p w:rsidR="001A21EE" w:rsidRDefault="001A21EE">
                  <w:r>
                    <w:rPr>
                      <w:rtl/>
                    </w:rPr>
                    <w:t>491                                         ספר החוקים 1545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98" o:spid="_x0000_s1030" type="#_x0000_t202" style="position:absolute;left:0;text-align:left;margin-left:345.9pt;margin-top:705.85pt;width:217.8pt;height:46.95pt;z-index:6;mso-position-horizontal-relative:page;mso-position-vertical-relative:page" stroked="f">
            <v:textbox style="mso-next-textbox:#_x0000_s44698" inset="0,0,0,0">
              <w:txbxContent>
                <w:p w:rsidR="001A21EE" w:rsidRPr="00963DDB" w:rsidRDefault="001A21EE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2 ס"ח התשכ''ח, עמ' 234; התשנ'ה, עמ' 344.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99" o:spid="_x0000_s1031" type="#_x0000_t202" style="position:absolute;left:0;text-align:left;margin-left:96.05pt;margin-top:74.6pt;width:468.85pt;height:628.65pt;z-index:5;mso-position-horizontal-relative:page;mso-position-vertical-relative:page" stroked="f">
            <v:textbox style="mso-next-textbox:#_x0000_s446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2"/>
                    <w:gridCol w:w="7002"/>
                  </w:tblGrid>
                  <w:tr w:rsidR="001A21EE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7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חובת ביטוח מתאים, לרבות לצד ג';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תקופת חוזה הזכיון בכפוף להוראות סעיף 3(ג);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סכומי האגרה המרביים או הנוסחה לחישוב הסכומים המרביים של האגרה,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והדרך לעדכונם, לפי הענין, בכפוף להוראות סעיף 3(ג)',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תשלום תמורה לבעל הזכיון בשל אי גביית אגרה על ידיו עקב הוראות צו לפי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או עקב אירוע חירום לפי סעיף 9(ב).</w:t>
                        </w:r>
                      </w:p>
                    </w:tc>
                  </w:tr>
                  <w:tr w:rsidR="001A21EE" w:rsidRPr="00963DDB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זכויות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</w:t>
                        </w:r>
                      </w:p>
                    </w:tc>
                    <w:tc>
                      <w:tcPr>
                        <w:tcW w:w="4107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זכויותיו וחובותיו של בעל הזכיון לפי חוזה הזכיון ניתנות להעברה או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לשיעבוד, אולם העברתן או שיעבודן טעונות הסכמה מראש של שר האוצר.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שליטה בבעל הזכיון טעונה הסכמה מראש של שר האוצר; לענין זה,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כהגדרתה בסעיף ו לחוק ניירות ערך, התשכ"ח-1968 2.</w:t>
                        </w:r>
                      </w:p>
                    </w:tc>
                  </w:tr>
                  <w:tr w:rsidR="001A21EE" w:rsidRPr="00963DDB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סכומי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</w:t>
                        </w:r>
                      </w:p>
                    </w:tc>
                    <w:tc>
                      <w:tcPr>
                        <w:tcW w:w="4107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בעל הזכיון יקבע את סכומי האגרה; סכומי האגרה יכול שייקבעו ביחס למרחק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הנסיעה, ויכול שיהיו שונים בשעות מסוימות, בימים מסוימים או בהתאם לסוג הרכב, הכל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לתנאי חוזה הזכיון ולסכומים המרביים שנקבעו בו.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יהיה רשאי לתת הנחות או לפטור רכב מתשלום אגרה, הכל לפי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אמות מידה שיקבע; אמות המידה יפורסמו בדרך שיורה שר התחבורה.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סכומי האגרות ועל כל שינוי בהם תפורסם ברשומות ובדרך נוספת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שר התחבורה.</w:t>
                        </w:r>
                      </w:p>
                    </w:tc>
                  </w:tr>
                  <w:tr w:rsidR="001A21EE" w:rsidRPr="00963DDB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בעל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</w:t>
                        </w:r>
                      </w:p>
                    </w:tc>
                    <w:tc>
                      <w:tcPr>
                        <w:tcW w:w="4107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לבעל הזכיון יהיו נתונות, לענין הפעלת כביש האגרה, הסמכויות הבאות -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סמכות של רשות תימרור מקומית כמשמעותה בפקודת התעבורה-,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סמכויות להצבה, להפעלה ולהחזקה של מיתקנים ומכשירים לגביית אגרה.</w:t>
                        </w:r>
                      </w:p>
                    </w:tc>
                  </w:tr>
                  <w:tr w:rsidR="001A21EE" w:rsidRPr="00963DDB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חופשי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בטחון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107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הבטחון, בהסכמת שר התחבורה ושר האוצר, רשאי, אם ראה שהדבר חיוני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בטחון המדינה, להורות בצו כי הנסיעה בכביש האגרה או בחלק ממנו, תהיה ללא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אגרה לכל כלי הרכב או לכלי רכב מסוימים; צו לפי סעיף זה יהיה בתוקף לתקופה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שבעה ימים, אלא אם כן הוארך לפי סעיף זה מעת לעת; צו לפי סעיף זה אינו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פרסום ברשומות.</w:t>
                        </w:r>
                      </w:p>
                    </w:tc>
                  </w:tr>
                  <w:tr w:rsidR="001A21EE" w:rsidRPr="00963DDB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מניעת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</w:t>
                        </w:r>
                      </w:p>
                    </w:tc>
                    <w:tc>
                      <w:tcPr>
                        <w:tcW w:w="4107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בעל הזכיון או מי מטעמו לא ימנעו נסיעת רכב בכביש האגרה אלא בשל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תשלום אגרה שיש לשלמה לפי חוק זה, או בשל הוראה אחרת לפי פקודת התעבורה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גם לענין כביש האגרה.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לא יגבה בעל הזכיון אגרה ולא ימנע שימוש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בכביש האגרה או בחלק ממנו, אם הורה לו זאת מפקד מרחב של משטרת ישראל, עקב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התרחשות של אירוע חירום-, הוראה כאמור יכול שתינתן בכל דרך שימצא המפקד לנכון-,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זה, "אירוע חירום" - לרבות תאונת דרכים, פיגוע חבלני ופגעי טבע.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 ושר האוצר, בהסכמת שר הבטחון ושר המשטרה, ובאישור</w:t>
                        </w:r>
                      </w:p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יקבעו הוראות באשר לשימוש בכביש האגרה או בחלק ממנו על ידי רכב של צבא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 ושל משטרת ישראל כשהם בתפקיד, לרבות תשלום בעד הנסיעה בו.</w:t>
                        </w:r>
                      </w:p>
                    </w:tc>
                  </w:tr>
                  <w:tr w:rsidR="001A21EE" w:rsidRPr="00963DDB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מהיר</w:t>
                        </w:r>
                      </w:p>
                    </w:tc>
                    <w:tc>
                      <w:tcPr>
                        <w:tcW w:w="4107" w:type="pct"/>
                      </w:tcPr>
                      <w:p w:rsidR="001A21EE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על אף הוראות סעיף 9(א) לא ימנע בעל הזביון כניסה לכביש האגרה ולא יעכב או</w:t>
                        </w:r>
                      </w:p>
                      <w:p w:rsidR="001A21EE" w:rsidRPr="00963DDB" w:rsidRDefault="001A21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ימנע נסיעה או שהייה בו של אמבולנס, רכב של משטרת ישראל או של צבא הגנה לישראל,</w:t>
                        </w:r>
                      </w:p>
                    </w:tc>
                  </w:tr>
                </w:tbl>
                <w:p w:rsidR="001A21EE" w:rsidRDefault="001A21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A21EE" w:rsidRDefault="001A21EE">
      <w:pPr>
        <w:rPr>
          <w:rtl/>
        </w:rPr>
      </w:pPr>
      <w:r>
        <w:rPr>
          <w:rtl/>
        </w:rPr>
        <w:br w:type="page"/>
      </w:r>
    </w:p>
    <w:p w:rsidR="001A21EE" w:rsidRDefault="00000000">
      <w:pPr>
        <w:rPr>
          <w:rtl/>
        </w:rPr>
      </w:pPr>
      <w:r>
        <w:pict>
          <v:shape id="_x0000_s44700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4700" inset="0,0,0,0">
              <w:txbxContent>
                <w:p w:rsidR="001A21EE" w:rsidRDefault="001A21EE">
                  <w:r>
                    <w:rPr>
                      <w:rtl/>
                    </w:rPr>
                    <w:t>492                                         ספר החוקים 1545                    כ"ח באב התשנ"ה 24.08.1995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01" o:spid="_x0000_s1033" type="#_x0000_t202" style="position:absolute;left:0;text-align:left;margin-left:83.85pt;margin-top:729.1pt;width:189.5pt;height:27.3pt;z-index:14;mso-position-horizontal-relative:page;mso-position-vertical-relative:page" stroked="f">
            <v:textbox style="mso-next-textbox:#_x0000_s44701" inset="0,0,0,0">
              <w:txbxContent>
                <w:p w:rsidR="001A21EE" w:rsidRDefault="001A21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702" o:spid="_x0000_s1034" type="#_x0000_t202" style="position:absolute;left:0;text-align:left;margin-left:296.7pt;margin-top:709.3pt;width:174.65pt;height:19.8pt;z-index:13;mso-position-horizontal-relative:page;mso-position-vertical-relative:page" stroked="f">
            <v:textbox style="mso-next-textbox:#_x0000_s44702" inset="0,0,0,0">
              <w:txbxContent>
                <w:p w:rsidR="001A21EE" w:rsidRPr="001A21EE" w:rsidRDefault="001A21EE">
                  <w:pPr>
                    <w:pStyle w:val="OCRStyle3"/>
                    <w:ind w:left="223"/>
                  </w:pPr>
                  <w:r>
                    <w:rPr>
                      <w:rtl/>
                    </w:rPr>
                    <w:t>* ס"ח התשי"א, עמ' 52; התשמ"ט,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03" o:spid="_x0000_s1035" type="#_x0000_t202" style="position:absolute;left:0;text-align:left;margin-left:210.15pt;margin-top:673.65pt;width:89.1pt;height:29.5pt;z-index:12;mso-position-horizontal-relative:page;mso-position-vertical-relative:page" stroked="f">
            <v:textbox style="mso-next-textbox:#_x0000_s44703" inset="0,0,0,0">
              <w:txbxContent>
                <w:p w:rsidR="001A21EE" w:rsidRDefault="001A21EE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A21EE" w:rsidRDefault="001A21EE">
                  <w:pPr>
                    <w:pStyle w:val="OCRStyle3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04" o:spid="_x0000_s1036" type="#_x0000_t202" style="position:absolute;left:0;text-align:left;margin-left:379.65pt;margin-top:672.3pt;width:85.35pt;height:32.1pt;z-index:11;mso-position-horizontal-relative:page;mso-position-vertical-relative:page" stroked="f">
            <v:textbox style="mso-next-textbox:#_x0000_s44704" inset="0,0,0,0">
              <w:txbxContent>
                <w:p w:rsidR="001A21EE" w:rsidRDefault="001A21EE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A21EE" w:rsidRDefault="001A21EE">
                  <w:pPr>
                    <w:pStyle w:val="OCRStyle3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05" o:spid="_x0000_s1037" type="#_x0000_t202" style="position:absolute;left:0;text-align:left;margin-left:82.65pt;margin-top:644.95pt;width:137.4pt;height:27.15pt;z-index:10;mso-position-horizontal-relative:page;mso-position-vertical-relative:page" stroked="f">
            <v:textbox style="mso-next-textbox:#_x0000_s44705" inset="0,0,0,0">
              <w:txbxContent>
                <w:p w:rsidR="001A21EE" w:rsidRDefault="001A21EE">
                  <w:pPr>
                    <w:pStyle w:val="OCRStyle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בנימין (פואד) בן אליעזר</w:t>
                  </w:r>
                </w:p>
                <w:p w:rsidR="001A21EE" w:rsidRDefault="001A21EE">
                  <w:pPr>
                    <w:pStyle w:val="OCRStyle3"/>
                    <w:ind w:left="475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06" o:spid="_x0000_s1038" type="#_x0000_t202" style="position:absolute;left:0;text-align:left;margin-left:295.5pt;margin-top:644.95pt;width:90.3pt;height:27.15pt;z-index:9;mso-position-horizontal-relative:page;mso-position-vertical-relative:page" stroked="f">
            <v:textbox style="mso-next-textbox:#_x0000_s44706" inset="0,0,0,0">
              <w:txbxContent>
                <w:p w:rsidR="001A21EE" w:rsidRDefault="001A21EE">
                  <w:pPr>
                    <w:pStyle w:val="OCRStyle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A21EE" w:rsidRDefault="001A21EE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07" o:spid="_x0000_s1039" type="#_x0000_t202" style="position:absolute;left:0;text-align:left;margin-left:76.5pt;margin-top:68.4pt;width:470.25pt;height:570.45pt;z-index:8;mso-position-horizontal-relative:page;mso-position-vertical-relative:page" stroked="f">
            <v:textbox style="mso-next-textbox:#_x0000_s4470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1"/>
                    <w:gridCol w:w="1498"/>
                  </w:tblGrid>
                  <w:tr w:rsidR="001A21EE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כיבוי שריפות ורכב לטיפול בחומרים מסוכנים של המשרד לאיכות הסביבה, כשהם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מפיצים בפנס מיוחד אור מהבהב ומשמיעים אות אזעקה בפעמון או בסירנה.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A21EE" w:rsidRPr="001A21EE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1A21EE" w:rsidRDefault="001A21EE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הסתיים חוזה הזכיון, בשל הפרה או בשל סיבה אחרת, קודם לסיום התקופה הקבועה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יפעלו שר הבינוי והשיכון ושר האוצר, באישור הממשלה, למתן זכיון לבעל זכיון חדש,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ליתרת התקופה; עד לבחירת בעל זכיון חרש, ולא יאוחר משלוש שנים מן המועד שבו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הסתיים כאמור חוזה הזכיון, תהיה הממשלה רשאית לגבות אגרה בשיעורים ובתנאים</w:t>
                        </w:r>
                      </w:p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שלפיהם היה רשאי בעל הזביון לגבותה.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חוזה</w:t>
                        </w:r>
                      </w:p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</w:t>
                        </w:r>
                      </w:p>
                    </w:tc>
                  </w:tr>
                  <w:tr w:rsidR="001A21EE" w:rsidRPr="001A21EE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המדינה, בעל הזכיון או מי מטעמם, לפי הענין, רשאים -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למנוע כניסה לכביש האגרה ממי שלא שילם אגרה שהוא חייב בתשלומה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וכן לעכב יציאה מכביש האגרה של רבב שבשלו לא שולמה אגרה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ממי שלא שילם אגרה כאמור בפסקה (ו) לפנות את רכבו מכביש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לדרך שיורו לו', לא מילא אחר הדרישה - לגרום לפינוי רכבו ולחייבו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בהחזר ההוצאות הברוכות בכך;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לתבוע ממי שלא שילם אגרה כאמור בפסקה (ו) את האגרה שהוא חייב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בתשלומה, החזר הוצאות ופיצוי בשל נזק שנגרם.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רשאי לקבוע הוראות לענין החזר ההוצאות והפיצוי לפי סעיף</w:t>
                        </w:r>
                      </w:p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(א)(2) ו-(3).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לענין</w:t>
                        </w:r>
                      </w:p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סרבן תשלום</w:t>
                        </w:r>
                      </w:p>
                    </w:tc>
                  </w:tr>
                  <w:tr w:rsidR="001A21EE" w:rsidRPr="001A21EE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מי שלא שילם אגרה שהוא חייב בתשלומה לפי חוק זה, דינו - הקנס הקבוע בסעיף</w:t>
                        </w:r>
                      </w:p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 לפקודת התעבורה לעבירת קנס שבית המשפט דן בה.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1A21EE" w:rsidRPr="001A21EE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אין בהוראות חוק זה כדי לגרוע מהוראות כל דין אחר, ובכלל זה הוראה המסמיכה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לפי כל דין בכל ענין שחוק זה דן בו, אם הפעולה נדרשת -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למניעת סכנה או נזק, לגוף או לרכוש;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למניעת פגיעה באיכות הסביבה או למניעת נזק לסביבה;</w:t>
                        </w:r>
                      </w:p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מטעמי בטיחות;</w:t>
                        </w:r>
                      </w:p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מטעמי בטחון המדינה.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1A21EE" w:rsidRPr="001A21EE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הוראות חוק זה יחולו גם על המרינה.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1A21EE" w:rsidRPr="001A21EE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הבינוי והשיכון ממונה על ביצוע חוק זה והוא רשאי, בהסכמת שר האוצר ושר</w:t>
                        </w:r>
                      </w:p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התחבורה, להתקין תקנות בכל הנוגע לביצועו.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1A21EE" w:rsidRPr="001A21EE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סעיף 5(ג) לחוק נכסי המדינה, התשי"א-1951 3, לא יחולו לענין כביש</w:t>
                        </w:r>
                      </w:p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</w:tr>
                  <w:tr w:rsidR="001A21EE" w:rsidRPr="001A21EE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חוק זה יפורסם ברשומות תוך 30 ימים מקבלתו.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1A21EE" w:rsidRPr="001A21EE" w:rsidRDefault="001A21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</w:t>
                        </w:r>
                      </w:p>
                    </w:tc>
                  </w:tr>
                </w:tbl>
                <w:p w:rsidR="001A21EE" w:rsidRDefault="001A21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824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653AF2-AD8D-4C8E-BBCF-45DAA41E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247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3DD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A21E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2008-04-07T10:37:00Z</dcterms:created>
  <dcterms:modified xsi:type="dcterms:W3CDTF">2008-04-07T10:37:00Z</dcterms:modified>
</cp:coreProperties>
</file>