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1BB0" w:rsidRDefault="00481BB0">
      <w:pPr>
        <w:rPr>
          <w:rtl/>
        </w:rPr>
      </w:pPr>
    </w:p>
    <w:p w:rsidR="00481B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861" inset="0,0,0,0">
              <w:txbxContent>
                <w:p w:rsidR="00B10A0D" w:rsidRDefault="00B10A0D">
                  <w:r>
                    <w:rPr>
                      <w:rtl/>
                    </w:rPr>
                    <w:t>118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62" o:spid="_x0000_s1026" type="#_x0000_t202" style="position:absolute;left:0;text-align:left;margin-left:79.35pt;margin-top:662.85pt;width:405.3pt;height:80.2pt;z-index:3;mso-position-horizontal-relative:page;mso-position-vertical-relative:page" stroked="f">
            <v:textbox style="mso-next-textbox:#_x0000_s44862" inset="0,0,0,0">
              <w:txbxContent>
                <w:p w:rsidR="00B10A0D" w:rsidRDefault="00B10A0D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התשנ"ו (28 בפברואר 1996); הצעת החוק ודברי הסבר פורסמו בהצעות חוק</w:t>
                  </w:r>
                </w:p>
                <w:p w:rsidR="00B10A0D" w:rsidRDefault="00B10A0D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2499, מיום כ*ט בשבט התשנ'ו (19 בפברואר 1996), עמ' 538.</w:t>
                  </w:r>
                </w:p>
                <w:p w:rsidR="00B10A0D" w:rsidRPr="00481BB0" w:rsidRDefault="00B10A0D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1 ס"ח התשכ"ט, עמ' 103; התשנ''ו, עמ' .116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63" o:spid="_x0000_s1027" type="#_x0000_t202" style="position:absolute;left:0;text-align:left;margin-left:81.9pt;margin-top:464.85pt;width:463.9pt;height:192.85pt;z-index:2;mso-position-horizontal-relative:page;mso-position-vertical-relative:page" stroked="f">
            <v:textbox style="mso-next-textbox:#_x0000_s4486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8"/>
                    <w:gridCol w:w="1328"/>
                    <w:gridCol w:w="1390"/>
                  </w:tblGrid>
                  <w:tr w:rsidR="00B10A0D" w:rsidRPr="00481BB0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B10A0D" w:rsidRDefault="00B10A0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הבחירות לכנסת ולראש הממשלה [נוסח משולב], התשכ"ט-1969 1להלן -</w:t>
                        </w:r>
                      </w:p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סעיף 4 יבוא: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B10A0D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מפלגה רשאית להגיש רשימת מועמדים לכנסת.'</w:t>
                        </w:r>
                      </w:p>
                    </w:tc>
                    <w:tc>
                      <w:tcPr>
                        <w:tcW w:w="787" w:type="pct"/>
                      </w:tcPr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-הזכות להגיש</w:t>
                        </w:r>
                      </w:p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0A0D" w:rsidRPr="00481BB0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4א לחוק העיקרי - בטל.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4א</w:t>
                        </w:r>
                      </w:p>
                    </w:tc>
                  </w:tr>
                  <w:tr w:rsidR="00B10A0D" w:rsidRPr="00481BB0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  <w:vMerge w:val="restart"/>
                      </w:tcPr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בסעיף 25(בו) לחוק העיקרי, אחרי פסקה (ו) יבוא:</w:t>
                        </w:r>
                      </w:p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''(וא) ההתפלגות היא של יותר מחבר כנסת אחד, ובלבד שנעשתה בתוך 90 הימים</w:t>
                        </w:r>
                      </w:p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הבחירות',''</w:t>
                        </w:r>
                      </w:p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56 לחוק העיקרי -</w:t>
                        </w:r>
                      </w:p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כותרת השוליים יבוא: ''הוראות בענין עובדי מדינה, חיילים, שוטרים</w:t>
                        </w:r>
                      </w:p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וסוהרים.'';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B10A0D" w:rsidRPr="00481BB0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  <w:vMerge/>
                      </w:tcPr>
                      <w:p w:rsidR="00B10A0D" w:rsidRDefault="00B10A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B10A0D" w:rsidRPr="00481BB0" w:rsidRDefault="00B10A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</w:tbl>
                <w:p w:rsidR="00B10A0D" w:rsidRDefault="00B10A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64" o:spid="_x0000_s1028" type="#_x0000_t202" style="position:absolute;left:0;text-align:left;margin-left:94.8pt;margin-top:445.05pt;width:377.8pt;height:17.25pt;z-index:1;mso-position-horizontal-relative:page;mso-position-vertical-relative:page" stroked="f">
            <v:textbox style="mso-next-textbox:#_x0000_s44864" inset="0,0,0,0">
              <w:txbxContent>
                <w:p w:rsidR="00B10A0D" w:rsidRPr="00481BB0" w:rsidRDefault="00B10A0D">
                  <w:pPr>
                    <w:pStyle w:val="OCRStyle1"/>
                    <w:ind w:left="36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ולראש הממשלה (תיקון מסי 31), התשנ"ו-1996*</w:t>
                  </w:r>
                </w:p>
              </w:txbxContent>
            </v:textbox>
            <w10:wrap anchorx="page" anchory="page"/>
          </v:shape>
        </w:pict>
      </w:r>
    </w:p>
    <w:p w:rsidR="00BC2C70" w:rsidRDefault="00BC2C70">
      <w:pPr>
        <w:rPr>
          <w:rtl/>
        </w:rPr>
      </w:pPr>
      <w:r>
        <w:rPr>
          <w:rtl/>
        </w:rPr>
        <w:br w:type="page"/>
      </w:r>
    </w:p>
    <w:p w:rsidR="00BC2C70" w:rsidRDefault="00000000">
      <w:pPr>
        <w:rPr>
          <w:rtl/>
        </w:rPr>
      </w:pPr>
      <w:r>
        <w:pict>
          <v:shape id="_x0000_s448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865" inset="0,0,0,0">
              <w:txbxContent>
                <w:p w:rsidR="00B10A0D" w:rsidRDefault="00B10A0D">
                  <w:r>
                    <w:rPr>
                      <w:rtl/>
                    </w:rPr>
                    <w:t>119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66" o:spid="_x0000_s1030" type="#_x0000_t202" style="position:absolute;left:0;text-align:left;margin-left:280.2pt;margin-top:658.65pt;width:285.7pt;height:84.35pt;z-index:6;mso-position-horizontal-relative:page;mso-position-vertical-relative:page" stroked="f">
            <v:textbox style="mso-next-textbox:#_x0000_s44866" inset="0,0,0,0">
              <w:txbxContent>
                <w:p w:rsidR="00B10A0D" w:rsidRDefault="00B10A0D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2 ס"ח התשנ''ב, עמ' 190; התשנ-ו, עמ' 48.</w:t>
                  </w:r>
                </w:p>
                <w:p w:rsidR="00B10A0D" w:rsidRDefault="00B10A0D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3 ס"ח התשנ''ב, עמ' 214; התשנ-ו, עמ' .114</w:t>
                  </w:r>
                </w:p>
                <w:p w:rsidR="00B10A0D" w:rsidRPr="00BC2C70" w:rsidRDefault="00B10A0D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4 דיני מדינת ישראל, נוסח חדש 18, עמ' 421; ס-ח התשנ-ה, עמ' 367.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67" o:spid="_x0000_s1031" type="#_x0000_t202" style="position:absolute;left:0;text-align:left;margin-left:98.45pt;margin-top:80.85pt;width:458.95pt;height:577.55pt;z-index:5;mso-position-horizontal-relative:page;mso-position-vertical-relative:page" stroked="f">
            <v:textbox style="mso-next-textbox:#_x0000_s448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085"/>
                  </w:tblGrid>
                  <w:tr w:rsidR="00B10A0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(א1) -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הרישה יבוא "אלה לא יהיו מועמדים לכנסת:'';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(5) יבוא: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שוטר במשטרת ישראל וסוהר בשירות בתי הסוהר.'';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בסיפה, במקום ''עובדי המדינה או קציני צבא'' יבוא ''עובדי המדינה, קציני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צבא, שוטרים או סוהרים''.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(ב), במקום "(א)'' יבוא ''(או)''.</w:t>
                        </w:r>
                      </w:p>
                    </w:tc>
                  </w:tr>
                  <w:tr w:rsidR="00B10A0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0A0D" w:rsidRPr="00BC2C70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57 לחוק העיקרי, במקום סעיפים קטנים (ג) עד (ח) יבוא: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מפלגה תגיש רשימת מועמדים על גבי טופס שנקבע בתקנות, והיא תיחתם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בא-כוחה או בידי ממלא מקומו כאמור בסעיף 19ב לחוק המפלגות, התשנ''ב -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 2; רשימת מועמדים המוגשת על ירי שתי מפלגות או יותר, תיחתם בידי באי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כוחן של כל אותן מפלגות או ממלאי מקומם.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(ז-) הצעת מועמד לראש הממשלה לפי סעיף 9 לחוק-יסוד: הממשלה5, תוגש על גבי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טופס שנקבע בתקנות, ותיחתם כידי בא כוח המפלגה או בידי ממלא מקומו; הוצע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על ידי שתי מפלגות או יותר, תיחתם ההצעה בידי בא'- כוחן של אותן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מפלגות או ממלאי מקומם.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)ה( הצעת מועמד לראש הממשלה לפי סעיף 9(א)(3) לחוק-יסוד: הממשלה, תוגש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 טופס שנקבע בתקנות, ויחתמו על גביו 50,000 בוחרים המודיעים על תמיכתם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במועמד.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לטופס כאמור בסעיף קטן (ה) יצורף תצהיר לפי סעיף 15 לפקודת הראיות [נוסח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התשל"א-1971 4, המאשר שכל החתימות על גביו ניתנו בנוכחות המצהיר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שהתומך הזדהה בפניו.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יחתום אדם כתומך ביותר ממועמד אחד; מי שחתם כתומך ביותר ממועמד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- חתימותיו בטלות; בוחר שחתם כתומך ברשימת מועמדים לא יוכל לחזור בו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מחתימתו; מותו לא יפסול את חתימתו.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לענין סעיף קטן (ה), לא יתחשבו בכל החתימות הבאות אחרי 55,000 החתימות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הראשונות.''</w:t>
                        </w:r>
                      </w:p>
                    </w:tc>
                  </w:tr>
                  <w:tr w:rsidR="00B10A0D" w:rsidRPr="00BC2C70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0A0D" w:rsidRPr="00BC2C70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60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0A0D" w:rsidRPr="00BC2C70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60 לחוק העיקרי - בטל.</w:t>
                        </w:r>
                      </w:p>
                    </w:tc>
                  </w:tr>
                  <w:tr w:rsidR="00B10A0D" w:rsidRPr="00BC2C70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0A0D" w:rsidRPr="00BC2C70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61 לחוק העיקרי, במקום סעיפים קטנים (ב) ו-(ג) יבוא: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מפלגה המיוצגת בכנסת היוצאת על ידי סיעה, זכות עדיפות לה לסמן את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רשימתה בכינוי, באות או באותיות, כולם או מקצתם, שבהם היתה מסומנת רשימת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שלה בבחירות לכנסת היוצאת, אף אם הם שונים משמה של המפלגה;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מפלגות או יותר המיוצגות בכנסת היוצאת על ידי סיעה אחת או יותר,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והמגישות רשימת מועמדים אחת, זכות עדיפות להן לסמן את רשימתן בכינויים או</w:t>
                        </w:r>
                      </w:p>
                      <w:p w:rsidR="00B10A0D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באותיות, כולם או מקצתם, שבהם היו מסומנות רשימות המועמדים שלהן בבחירות</w:t>
                        </w:r>
                      </w:p>
                      <w:p w:rsidR="00B10A0D" w:rsidRPr="00BC2C70" w:rsidRDefault="00B10A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היוצאת, והוא אף אם המספר הכולל של האותיות עולה על שתיים.</w:t>
                        </w:r>
                      </w:p>
                    </w:tc>
                  </w:tr>
                </w:tbl>
                <w:p w:rsidR="00B10A0D" w:rsidRDefault="00B10A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F695C" w:rsidRDefault="00FF695C">
      <w:pPr>
        <w:rPr>
          <w:rtl/>
        </w:rPr>
      </w:pPr>
      <w:r>
        <w:rPr>
          <w:rtl/>
        </w:rPr>
        <w:br w:type="page"/>
      </w:r>
    </w:p>
    <w:p w:rsidR="00FF695C" w:rsidRDefault="00000000">
      <w:pPr>
        <w:rPr>
          <w:rtl/>
        </w:rPr>
      </w:pPr>
      <w:r>
        <w:pict>
          <v:shape id="_x0000_s4486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868" inset="0,0,0,0">
              <w:txbxContent>
                <w:p w:rsidR="00B10A0D" w:rsidRDefault="00B10A0D">
                  <w:r>
                    <w:rPr>
                      <w:rtl/>
                    </w:rPr>
                    <w:t>120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69" o:spid="_x0000_s1033" type="#_x0000_t202" style="position:absolute;left:0;text-align:left;margin-left:82.7pt;margin-top:724.2pt;width:221.35pt;height:26.75pt;z-index:9;mso-position-horizontal-relative:page;mso-position-vertical-relative:page" stroked="f">
            <v:textbox style="mso-next-textbox:#_x0000_s44869" inset="0,0,0,0">
              <w:txbxContent>
                <w:p w:rsidR="00B10A0D" w:rsidRDefault="00B10A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870" o:spid="_x0000_s1034" type="#_x0000_t202" style="position:absolute;left:0;text-align:left;margin-left:82.7pt;margin-top:70.8pt;width:471.05pt;height:628.45pt;z-index:8;mso-position-horizontal-relative:page;mso-position-vertical-relative:page" stroked="f">
            <v:textbox style="mso-next-textbox:#_x0000_s448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5"/>
                    <w:gridCol w:w="1764"/>
                    <w:gridCol w:w="1396"/>
                  </w:tblGrid>
                  <w:tr w:rsidR="00B10A0D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תישא רשימת מועמדים את הכינוי, האות או האותיות, כולם או מקצתם,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היתה מסומנת רשימת מועמדים של מפלגה שהיתה מיוצגת על ידי סיעה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 היוצאת, אלא בהסכמתו בכתב של בא-כוח אותה מפלגה; היו שתי מפלגות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מיוצגות בכנסת היוצאת על ידי סיעה אחת - בהסכמתו של בא-כוח אותן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המפלגות שמונה לצורך כך על ידי המפלגות, שעליו נמסרה הודעה ליושב ראש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וליושב ראש ועדת הבחירות המרכזית.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(גו) על אף הוראות סעיף קטן (ג) רשאית רשימת מועמדים לשאת אות או אותיות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היתה מסומנת רשימת מועמדים של מפלגה שהיתה מיוצגת על ידי סיעה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 היוצאת, אם אותה מפלגה אינה מסמנת את רשימתה באות או באותיות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ולא נתנה את הסכמתה לסימון רשימת מועמדים אחרת בהן.''</w:t>
                        </w:r>
                      </w:p>
                    </w:tc>
                    <w:tc>
                      <w:tcPr>
                        <w:tcW w:w="815" w:type="pct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10A0D" w:rsidRPr="00FF695C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66 לחוק העיקרי - בטל.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B10A0D" w:rsidRPr="00FF695C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66</w:t>
                        </w:r>
                      </w:p>
                    </w:tc>
                  </w:tr>
                  <w:tr w:rsidR="00B10A0D" w:rsidRPr="00FF695C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סעיף 85 לחוק העיקרי - בטל.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B10A0D" w:rsidRPr="00FF695C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85</w:t>
                        </w:r>
                      </w:p>
                    </w:tc>
                  </w:tr>
                  <w:tr w:rsidR="00B10A0D" w:rsidRPr="00FF695C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המפלגות, התשנ''ב- 1992-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בתקופה שעד יום הבחירות לכנסת הארבע-עשרה יחולו הוראות אלה.-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4(ב), במקום "ארבעה עשר ימים'' יבוא ''ארבעה ימים'';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6 -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''שלושים ימים'' יבוא "עשרה ימים";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-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''ההתנגדות או לדחותה'' יבוא "וימסור על כך הודעה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לבאי כוח הצדדים בתוך שבעה ימים מיום שהוגשה;";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בסיפה, במקום "שלושים ימים מיום שניתנה" יבוא "שבעה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שנמסרה לבאי כוח הצדדים.";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אחרי "יעביר", במקום 'הרשם" יבוא "בהקדם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האפשרי";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החלטת בית המשפט העליון לפי סעיף זה תימסר לרשם בתוך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מיום שהוגש הערעור או הועבר דבר הסירוב.';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בקשה לרישום מפלגה לפני תחילת חוק זה וטרם נסתיימו הליכי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רישומה, יווספו שבעה ימים לאותו מועד שבסעיפים קטנים (א) ו -(ב), שבו נמצא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הרישום ביום תחילת חוק זה;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9, בסופו יבוא "ו-12";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19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הראת שעה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ותיקון חוק</w:t>
                        </w:r>
                      </w:p>
                      <w:p w:rsidR="00B10A0D" w:rsidRPr="00FF695C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המפלגות - מס' 6</w:t>
                        </w:r>
                      </w:p>
                    </w:tc>
                  </w:tr>
                  <w:tr w:rsidR="00B10A0D">
                    <w:trPr>
                      <w:jc w:val="right"/>
                    </w:trPr>
                    <w:tc>
                      <w:tcPr>
                        <w:tcW w:w="3155" w:type="pct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19 א.משקבעה מפלגה את רשימת המועמדים מטעמה ואת סדרם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ברשימה, בבחירות לכנסת ולראש הממשלה, או את המועמד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מטעמה לראש הממשלה בבחירות מיוחדות, תודיע על כך לרשם</w:t>
                        </w:r>
                      </w:p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עשרה ימים.</w:t>
                        </w:r>
                      </w:p>
                    </w:tc>
                    <w:tc>
                      <w:tcPr>
                        <w:tcW w:w="1030" w:type="pct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-הודעה על</w:t>
                        </w:r>
                      </w:p>
                      <w:p w:rsidR="00B10A0D" w:rsidRPr="00FF695C" w:rsidRDefault="00B10A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</w:t>
                        </w:r>
                      </w:p>
                    </w:tc>
                    <w:tc>
                      <w:tcPr>
                        <w:tcW w:w="815" w:type="pct"/>
                      </w:tcPr>
                      <w:p w:rsidR="00B10A0D" w:rsidRDefault="00B10A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0A0D" w:rsidRDefault="00B10A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D031A" w:rsidRDefault="00CD031A">
      <w:pPr>
        <w:rPr>
          <w:rtl/>
        </w:rPr>
      </w:pPr>
      <w:r>
        <w:rPr>
          <w:rtl/>
        </w:rPr>
        <w:br w:type="page"/>
      </w:r>
    </w:p>
    <w:p w:rsidR="00CD031A" w:rsidRDefault="00000000">
      <w:pPr>
        <w:rPr>
          <w:rtl/>
        </w:rPr>
      </w:pPr>
      <w:r>
        <w:pict>
          <v:shape id="_x0000_s4487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4871" inset="0,0,0,0">
              <w:txbxContent>
                <w:p w:rsidR="00B10A0D" w:rsidRDefault="00B10A0D">
                  <w:r>
                    <w:rPr>
                      <w:rtl/>
                    </w:rPr>
                    <w:t>121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72" o:spid="_x0000_s1036" type="#_x0000_t202" style="position:absolute;left:0;text-align:left;margin-left:362.4pt;margin-top:673.75pt;width:200.55pt;height:66.35pt;z-index:12;mso-position-horizontal-relative:page;mso-position-vertical-relative:page" stroked="f">
            <v:textbox style="mso-next-textbox:#_x0000_s44872" inset="0,0,0,0">
              <w:txbxContent>
                <w:p w:rsidR="00B10A0D" w:rsidRPr="00CD031A" w:rsidRDefault="00B10A0D">
                  <w:pPr>
                    <w:pStyle w:val="OCRStyle4"/>
                    <w:ind w:left="443"/>
                  </w:pPr>
                  <w:r>
                    <w:rPr>
                      <w:rtl/>
                    </w:rPr>
                    <w:t>5 ס"ח התשל"ג, עמ' 52; התשנ"ד,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73" o:spid="_x0000_s1037" type="#_x0000_t202" style="position:absolute;left:0;text-align:left;margin-left:88.55pt;margin-top:64.3pt;width:454.6pt;height:609.45pt;z-index:11;mso-position-horizontal-relative:page;mso-position-vertical-relative:page" stroked="f">
            <v:textbox style="mso-next-textbox:#_x0000_s448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5062"/>
                    <w:gridCol w:w="1814"/>
                  </w:tblGrid>
                  <w:tr w:rsidR="00B10A0D" w:rsidRPr="00CD031A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 כוח המפלגה 19ב. מפלגה תקבע את בא-כוחה ואת ממלא מקומו לענין רשימת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שלה בבחירות לכנסת או לענין המועמד בבחירות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הממשלה, ותודיע עליהם לרשם לפחות יום אחד לפני תום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רשימת המועמדים; הרשם יעביר את ההודעה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ועדת הבחירות המרכזית.";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האמור בסעיף 25 יסומן (א) ואחריו יבוא: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זה וסעיף 24 יחולו מיום הגשת הבקשה לרישום; המפלגה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אחראית לפעולות שנעשו בתקופה זו.";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25א, במקום "ומדי שנה ביום ו בינואר- יבוא "ותוך עשרה שבועות מתום</w:t>
                        </w:r>
                      </w:p>
                      <w:p w:rsidR="00B10A0D" w:rsidRPr="00CD031A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שנת כספים" ואחרי "הודעה על נכסיה והתחייבויותיה" יבוא "באותה שנה".</w:t>
                        </w:r>
                      </w:p>
                    </w:tc>
                  </w:tr>
                  <w:tr w:rsidR="00B10A0D" w:rsidRPr="00CD031A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 -</w:t>
                        </w:r>
                      </w:p>
                      <w:p w:rsidR="00B10A0D" w:rsidRPr="00CD031A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</w:t>
                        </w:r>
                      </w:p>
                    </w:tc>
                    <w:tc>
                      <w:tcPr>
                        <w:tcW w:w="4159" w:type="pct"/>
                        <w:gridSpan w:val="2"/>
                      </w:tcPr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מימון מפלגות, התשל"ג-1973 5  -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בהגדרה "סיעה", במקום פסקה (1) יבוא: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מפלגה שהיתה מיוצגת על ידי סיעה בכנסת היוצאת, הגישה בבחירות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רשימת מועמדים והיא מיוצגת בכנסת על ידי חבר כנסת אחד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לפחות;";</w:t>
                        </w:r>
                      </w:p>
                      <w:p w:rsidR="00B10A0D" w:rsidRPr="00CD031A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8ג יבוא:</w:t>
                        </w:r>
                      </w:p>
                    </w:tc>
                  </w:tr>
                  <w:tr w:rsidR="00B10A0D" w:rsidRPr="00CD031A">
                    <w:trPr>
                      <w:jc w:val="right"/>
                    </w:trPr>
                    <w:tc>
                      <w:tcPr>
                        <w:tcW w:w="3903" w:type="pct"/>
                        <w:gridSpan w:val="2"/>
                      </w:tcPr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(א) מפלגה שאינה מיוצגת על ידי סיעה בכנסת היוצאת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והגישה רשימת מועמדים, תהיה רשאית, בתוך 14 ימים מיום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הרשימה, לקבל תרומה מחבר בני אדם, בין מואגד ובין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מואגד, שהיה קיים לפני רישום המפלגה ואשר מרבית חבריו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בין מייסדי המפלגה, ובלבד -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שהמקור לתרומה הוא בכספים שנתקבלו על ידי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חבר בני ארם, בגבולות הקבועים בסעיף 8 לגבי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סיעה-,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שאותו חבר בני אדם ניהל מערכת חשבונות מיום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היווסדו או במשך שנה לפני הגשת רשימת המועמדים,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המועד המאוחר.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מערכת החשבונות כאמור בסעיף קטן (א) תימסר למבקר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יחד עם חשבונות הסיעה או רשימת המועמדים לפי סעיף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0ו(א).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למבקר המדינה יהיו נתונות כלפי חבר בני אדם כאמור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סמכויות הנתונות לו כלפי סיעה לפי סעיפים 9(ב) ו-(ג).";</w:t>
                        </w:r>
                      </w:p>
                    </w:tc>
                    <w:tc>
                      <w:tcPr>
                        <w:tcW w:w="1097" w:type="pct"/>
                      </w:tcPr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"מפלגה חדשה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המגישה רשימת</w:t>
                        </w:r>
                      </w:p>
                      <w:p w:rsidR="00B10A0D" w:rsidRPr="00CD031A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</w:t>
                        </w:r>
                      </w:p>
                    </w:tc>
                  </w:tr>
                  <w:tr w:rsidR="00B10A0D" w:rsidRPr="00CD031A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10 -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(ב), במקום "שנים עשר שבועות'' יבוא 'עשרים שבועות";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(ד), במקום "שנים עשר שבועות" יבוא ''ששה עשר</w:t>
                        </w:r>
                      </w:p>
                      <w:p w:rsidR="00B10A0D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שבועות";</w:t>
                        </w:r>
                      </w:p>
                      <w:p w:rsidR="00B10A0D" w:rsidRPr="00CD031A" w:rsidRDefault="00B10A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10א(ב)(1), המילה "מתאגיד" - תימחק;</w:t>
                        </w:r>
                      </w:p>
                    </w:tc>
                  </w:tr>
                </w:tbl>
                <w:p w:rsidR="00B10A0D" w:rsidRDefault="00B10A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10A0D" w:rsidRDefault="00B10A0D">
      <w:pPr>
        <w:rPr>
          <w:rtl/>
        </w:rPr>
      </w:pPr>
      <w:r>
        <w:rPr>
          <w:rtl/>
        </w:rPr>
        <w:br w:type="page"/>
      </w:r>
    </w:p>
    <w:p w:rsidR="00B10A0D" w:rsidRDefault="00000000">
      <w:pPr>
        <w:rPr>
          <w:rtl/>
        </w:rPr>
      </w:pPr>
      <w:r>
        <w:pict>
          <v:shape id="_x0000_s44874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4874" inset="0,0,0,0">
              <w:txbxContent>
                <w:p w:rsidR="00B10A0D" w:rsidRDefault="00B10A0D">
                  <w:r>
                    <w:rPr>
                      <w:rtl/>
                    </w:rPr>
                    <w:t>122                                         ספר החוקים 1569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75" o:spid="_x0000_s1039" type="#_x0000_t202" style="position:absolute;left:0;text-align:left;margin-left:77.3pt;margin-top:698.8pt;width:229.7pt;height:42.15pt;z-index:18;mso-position-horizontal-relative:page;mso-position-vertical-relative:page" stroked="f">
            <v:textbox style="mso-next-textbox:#_x0000_s44875" inset="0,0,0,0">
              <w:txbxContent>
                <w:p w:rsidR="00B10A0D" w:rsidRDefault="00B10A0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4876" o:spid="_x0000_s1040" type="#_x0000_t202" style="position:absolute;left:0;text-align:left;margin-left:96.1pt;margin-top:293.5pt;width:103.35pt;height:36.05pt;z-index:17;mso-position-horizontal-relative:page;mso-position-vertical-relative:page" stroked="f">
            <v:textbox style="mso-next-textbox:#_x0000_s44876" inset="0,0,0,0">
              <w:txbxContent>
                <w:p w:rsidR="00B10A0D" w:rsidRDefault="00B10A0D">
                  <w:pPr>
                    <w:pStyle w:val="OCRStyle5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10A0D" w:rsidRDefault="00B10A0D">
                  <w:pPr>
                    <w:pStyle w:val="OCRStyle5"/>
                    <w:ind w:left="39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77" o:spid="_x0000_s1041" type="#_x0000_t202" style="position:absolute;left:0;text-align:left;margin-left:228.75pt;margin-top:268.35pt;width:115.25pt;height:35.45pt;z-index:16;mso-position-horizontal-relative:page;mso-position-vertical-relative:page" stroked="f">
            <v:textbox style="mso-next-textbox:#_x0000_s44877" inset="0,0,0,0">
              <w:txbxContent>
                <w:p w:rsidR="00B10A0D" w:rsidRDefault="00B10A0D">
                  <w:pPr>
                    <w:pStyle w:val="OCRStyle5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10A0D" w:rsidRDefault="00B10A0D">
                  <w:pPr>
                    <w:pStyle w:val="OCRStyle5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78" o:spid="_x0000_s1042" type="#_x0000_t202" style="position:absolute;left:0;text-align:left;margin-left:390.5pt;margin-top:295.05pt;width:110.3pt;height:45.75pt;z-index:15;mso-position-horizontal-relative:page;mso-position-vertical-relative:page" stroked="f">
            <v:textbox style="mso-next-textbox:#_x0000_s44878" inset="0,0,0,0">
              <w:txbxContent>
                <w:p w:rsidR="00B10A0D" w:rsidRDefault="00B10A0D">
                  <w:pPr>
                    <w:pStyle w:val="OCRStyle5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10A0D" w:rsidRDefault="00B10A0D">
                  <w:pPr>
                    <w:pStyle w:val="OCRStyle5"/>
                    <w:ind w:left="9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79" o:spid="_x0000_s1043" type="#_x0000_t202" style="position:absolute;left:0;text-align:left;margin-left:85.8pt;margin-top:70.35pt;width:376.2pt;height:186.1pt;z-index:14;mso-position-horizontal-relative:page;mso-position-vertical-relative:page" stroked="f">
            <v:textbox style="mso-next-textbox:#_x0000_s44879" inset="0,0,0,0">
              <w:txbxContent>
                <w:p w:rsidR="00B10A0D" w:rsidRDefault="00B10A0D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(5) בסעיף 16 -</w:t>
                  </w:r>
                </w:p>
                <w:p w:rsidR="00B10A0D" w:rsidRDefault="00B10A0D">
                  <w:pPr>
                    <w:pStyle w:val="OCRStyle5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"(א) במקום הרישה המסתיימת במלים 'הכנסת היוצאת - יהיו" יבוא "חברי</w:t>
                  </w:r>
                </w:p>
                <w:p w:rsidR="00B10A0D" w:rsidRDefault="00B10A0D">
                  <w:pPr>
                    <w:pStyle w:val="OCRStyle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הכנסת שנבחרו מרשימת מועמדים שהוגשה על ידי מפלגה שלא היתה מיוצגת</w:t>
                  </w:r>
                </w:p>
                <w:p w:rsidR="00B10A0D" w:rsidRDefault="00B10A0D">
                  <w:pPr>
                    <w:pStyle w:val="OCRStyle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על ידי סיעה בכנסת היוצאת - יהיו'';</w:t>
                  </w:r>
                </w:p>
                <w:p w:rsidR="00B10A0D" w:rsidRDefault="00B10A0D">
                  <w:pPr>
                    <w:pStyle w:val="OCRStyle5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(ב) במקום פסקה (3) יבוא-.</w:t>
                  </w:r>
                </w:p>
                <w:p w:rsidR="00B10A0D" w:rsidRDefault="00B10A0D">
                  <w:pPr>
                    <w:pStyle w:val="OCRStyle5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"(3) רשימת מועמדים המוגשת על ידי מפלגה שאינה מיוצגת על ידי</w:t>
                  </w:r>
                </w:p>
                <w:p w:rsidR="00B10A0D" w:rsidRDefault="00B10A0D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סיעה בכנסת היוצאת, והעומד בראשה ובא כוחה הוא חבר הכנסת</w:t>
                  </w:r>
                </w:p>
                <w:p w:rsidR="00B10A0D" w:rsidRDefault="00B10A0D">
                  <w:pPr>
                    <w:pStyle w:val="OCRStyle5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היוצאת שאינו חבר סיעה בה, רשאית לקבל מקדמה למימון הוצאות</w:t>
                  </w:r>
                </w:p>
                <w:p w:rsidR="00B10A0D" w:rsidRDefault="00B10A0D">
                  <w:pPr>
                    <w:pStyle w:val="OCRStyle5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הבחירות של הרשימה. על פי סעיפים 4(א) ו-(א1), בסכום המגיע לסיעה</w:t>
                  </w:r>
                </w:p>
                <w:p w:rsidR="00B10A0D" w:rsidRDefault="00B10A0D">
                  <w:pPr>
                    <w:pStyle w:val="OCRStyle5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בעלת חבר אחד, בתנאי שהרשימה אושרה בדין ונתמלאו לגביה התנאים</w:t>
                  </w:r>
                </w:p>
                <w:p w:rsidR="00B10A0D" w:rsidRDefault="00B10A0D">
                  <w:pPr>
                    <w:pStyle w:val="OCRStyle5"/>
                    <w:ind w:left="1217"/>
                  </w:pPr>
                  <w:r>
                    <w:rPr>
                      <w:rtl/>
                    </w:rPr>
                    <w:t>האמורים בסעיף 6(א);".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1B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DF8F20-F3F1-408F-92CB-D78AB18C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1BB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C2C7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F695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D031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10A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2008-04-07T12:54:00Z</dcterms:created>
  <dcterms:modified xsi:type="dcterms:W3CDTF">2008-04-07T12:54:00Z</dcterms:modified>
</cp:coreProperties>
</file>