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36422" w:rsidRDefault="00336422">
      <w:pPr>
        <w:rPr>
          <w:rtl/>
        </w:rPr>
      </w:pPr>
    </w:p>
    <w:p w:rsidR="0033642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96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4966" inset="0,0,0,0">
              <w:txbxContent>
                <w:p w:rsidR="002A1120" w:rsidRDefault="002A1120">
                  <w:r>
                    <w:rPr>
                      <w:rtl/>
                    </w:rPr>
                    <w:t>100                                         ספר החוקים 1565                    ז' באדר התשנ"ו 27.02.1996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67" o:spid="_x0000_s1026" type="#_x0000_t202" style="position:absolute;left:0;text-align:left;margin-left:86.8pt;margin-top:648.7pt;width:395.2pt;height:104.95pt;z-index:3;mso-position-horizontal-relative:page;mso-position-vertical-relative:page" stroked="f">
            <v:textbox style="mso-next-textbox:#_x0000_s44967" inset="0,0,0,0">
              <w:txbxContent>
                <w:p w:rsidR="002A1120" w:rsidRDefault="002A1120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באדר התשניו (26 בפברואר 1996); הצעת החוק ודברי ההסבר פורסמו בהצעות חוק</w:t>
                  </w:r>
                </w:p>
                <w:p w:rsidR="002A1120" w:rsidRDefault="002A1120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2506, מיום א' באדר התשנ"ו (21 בפברואר 1996), עמ' 555.</w:t>
                  </w:r>
                </w:p>
                <w:p w:rsidR="002A1120" w:rsidRPr="00336422" w:rsidRDefault="002A1120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1 ס"ח התשכ"ט, עמ' 103; התשנ"ו, עמ' .50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68" o:spid="_x0000_s1027" type="#_x0000_t202" style="position:absolute;left:0;text-align:left;margin-left:98.85pt;margin-top:494.65pt;width:462.35pt;height:147.9pt;z-index:2;mso-position-horizontal-relative:page;mso-position-vertical-relative:page" stroked="f">
            <v:textbox style="mso-next-textbox:#_x0000_s4496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7"/>
                    <w:gridCol w:w="1328"/>
                  </w:tblGrid>
                  <w:tr w:rsidR="002A1120" w:rsidRPr="00336422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2A1120" w:rsidRDefault="002A112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חוק הבחירות לכנסת ולראש הממשלה [נוסח משולב], התשכ''ט-1969 1 (להלן - חוק</w:t>
                        </w:r>
                      </w:p>
                      <w:p w:rsidR="002A1120" w:rsidRDefault="002A11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הבחירות), יחול על הבחירות לכנסת הארבע-עשרה ולראש הממשלה שיתקיימו ביום י''א</w:t>
                        </w:r>
                      </w:p>
                      <w:p w:rsidR="002A1120" w:rsidRPr="00336422" w:rsidRDefault="002A11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בסיון התשנ''ו (29 במאי 1996) (להלן - יום הבחירות), בשינויים האמורים בחוק זה.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A1120" w:rsidRPr="00336422" w:rsidRDefault="002A11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  <w:tr w:rsidR="002A1120" w:rsidRPr="00336422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2A1120" w:rsidRDefault="002A11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ו לחוק הבחירות -</w:t>
                        </w:r>
                      </w:p>
                      <w:p w:rsidR="002A1120" w:rsidRDefault="002A11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בהגדרה ''היום הקובע'', במקום 'יום א' בניסן שלפני שנת פנקס פלונית* יבוא</w:t>
                        </w:r>
                      </w:p>
                      <w:p w:rsidR="002A1120" w:rsidRDefault="002A11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''יום ז' באדר התשנ''ו (27 בפברואר 1996)';</w:t>
                        </w:r>
                      </w:p>
                      <w:p w:rsidR="002A1120" w:rsidRDefault="002A11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בהגדרה ''רשימת בוחרים'', בסופה יבוא 'בין מודפסת ובין באמצעי אלקטרוני</w:t>
                        </w:r>
                      </w:p>
                      <w:p w:rsidR="002A1120" w:rsidRPr="00336422" w:rsidRDefault="002A11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אמצעי רישום מגנטי';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A1120" w:rsidRPr="00336422" w:rsidRDefault="002A11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</w:tbl>
                <w:p w:rsidR="002A1120" w:rsidRDefault="002A112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969" o:spid="_x0000_s1028" type="#_x0000_t202" style="position:absolute;left:0;text-align:left;margin-left:99.65pt;margin-top:401.6pt;width:387.5pt;height:87.7pt;z-index:1;mso-position-horizontal-relative:page;mso-position-vertical-relative:page" stroked="f">
            <v:textbox style="mso-next-textbox:#_x0000_s44969" inset="0,0,0,0">
              <w:txbxContent>
                <w:p w:rsidR="002A1120" w:rsidRDefault="002A1120">
                  <w:pPr>
                    <w:pStyle w:val="OCRStyle1"/>
                    <w:ind w:left="162"/>
                    <w:rPr>
                      <w:rtl/>
                    </w:rPr>
                  </w:pPr>
                </w:p>
                <w:p w:rsidR="002A1120" w:rsidRDefault="002A1120">
                  <w:pPr>
                    <w:pStyle w:val="OCRStyle1"/>
                    <w:ind w:left="378"/>
                    <w:rPr>
                      <w:rtl/>
                    </w:rPr>
                  </w:pPr>
                </w:p>
                <w:p w:rsidR="002A1120" w:rsidRDefault="002A1120">
                  <w:pPr>
                    <w:pStyle w:val="OCRStyle1"/>
                    <w:ind w:left="169"/>
                    <w:rPr>
                      <w:rtl/>
                    </w:rPr>
                  </w:pPr>
                </w:p>
                <w:p w:rsidR="002A1120" w:rsidRDefault="002A1120">
                  <w:pPr>
                    <w:pStyle w:val="OCRStyle1"/>
                    <w:ind w:left="43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הבחירות לכנסת הארבע-עשרה ולראש הממשלה (הוראת שעה)/</w:t>
                  </w:r>
                </w:p>
                <w:p w:rsidR="002A1120" w:rsidRPr="00336422" w:rsidRDefault="002A1120">
                  <w:pPr>
                    <w:pStyle w:val="OCRStyle1"/>
                    <w:ind w:left="28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התשנ"ו - 1996*</w:t>
                  </w:r>
                </w:p>
              </w:txbxContent>
            </v:textbox>
            <w10:wrap anchorx="page" anchory="page"/>
          </v:shape>
        </w:pict>
      </w:r>
    </w:p>
    <w:p w:rsidR="00DA318E" w:rsidRDefault="00DA318E">
      <w:pPr>
        <w:rPr>
          <w:rtl/>
        </w:rPr>
      </w:pPr>
      <w:r>
        <w:rPr>
          <w:rtl/>
        </w:rPr>
        <w:br w:type="page"/>
      </w:r>
    </w:p>
    <w:p w:rsidR="00DA318E" w:rsidRDefault="00000000">
      <w:pPr>
        <w:rPr>
          <w:rtl/>
        </w:rPr>
      </w:pPr>
      <w:r>
        <w:pict>
          <v:shape id="_x0000_s4497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4970" inset="0,0,0,0">
              <w:txbxContent>
                <w:p w:rsidR="002A1120" w:rsidRDefault="002A1120">
                  <w:r>
                    <w:rPr>
                      <w:rtl/>
                    </w:rPr>
                    <w:t>101                                         ספר החוקים 1565                    ז' באדר התשנ"ו 27.02.1996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71" o:spid="_x0000_s1030" type="#_x0000_t202" style="position:absolute;left:0;text-align:left;margin-left:375.1pt;margin-top:722.9pt;width:189.5pt;height:23.15pt;z-index:6;mso-position-horizontal-relative:page;mso-position-vertical-relative:page" stroked="f">
            <v:textbox style="mso-next-textbox:#_x0000_s44971" inset="0,0,0,0">
              <w:txbxContent>
                <w:p w:rsidR="002A1120" w:rsidRDefault="002A112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4972" o:spid="_x0000_s1031" type="#_x0000_t202" style="position:absolute;left:0;text-align:left;margin-left:108.2pt;margin-top:66.95pt;width:462.35pt;height:599.15pt;z-index:5;mso-position-horizontal-relative:page;mso-position-vertical-relative:page" stroked="f">
            <v:textbox style="mso-next-textbox:#_x0000_s4497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8"/>
                    <w:gridCol w:w="5638"/>
                    <w:gridCol w:w="1309"/>
                  </w:tblGrid>
                  <w:tr w:rsidR="002A1120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3" w:type="pct"/>
                        <w:gridSpan w:val="2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ההגדרה "שנת פנקס בוחרים" או "שנת פנקס" יבוא "תקופת פנקס</w:t>
                        </w:r>
                      </w:p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התשנ"ו" - התקופה המתחילה ביום ה-58 שלפני יום הבחירות ומסתיימת ביום י'ד</w:t>
                        </w:r>
                      </w:p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באב התשנ"ז (17 באוגוסט 1997)."</w:t>
                        </w:r>
                      </w:p>
                    </w:tc>
                  </w:tr>
                  <w:tr w:rsidR="002A1120" w:rsidRPr="00DA318E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</w:t>
                        </w:r>
                      </w:p>
                    </w:tc>
                    <w:tc>
                      <w:tcPr>
                        <w:tcW w:w="4133" w:type="pct"/>
                        <w:gridSpan w:val="2"/>
                      </w:tcPr>
                      <w:p w:rsidR="002A1120" w:rsidRPr="00DA318E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ג. במקום סעיף 2 לחוק הבחירות יבוא:</w:t>
                        </w:r>
                      </w:p>
                    </w:tc>
                  </w:tr>
                  <w:tr w:rsidR="002A1120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4" w:type="pct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הזכות להצביע בבחירות לכנסת הארבע-עשרה ולראש הממשלה</w:t>
                        </w:r>
                      </w:p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נתונה רק למי שרשום בפנקס הבוחרים של תקופת פנקס התשנ"ו.".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 רק לפי</w:t>
                        </w:r>
                      </w:p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בפנקס</w:t>
                        </w:r>
                      </w:p>
                    </w:tc>
                  </w:tr>
                  <w:tr w:rsidR="002A1120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133" w:type="pct"/>
                        <w:gridSpan w:val="2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5(א) לחוק הבחירות, במקום "מיום תחילתה של שנת פנקס הבוחרים שבה</w:t>
                        </w:r>
                      </w:p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מתקיימות הבחירות" יבוא "מיום הבחירות".</w:t>
                        </w:r>
                      </w:p>
                    </w:tc>
                  </w:tr>
                  <w:tr w:rsidR="002A1120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26</w:t>
                        </w:r>
                      </w:p>
                    </w:tc>
                    <w:tc>
                      <w:tcPr>
                        <w:tcW w:w="4133" w:type="pct"/>
                        <w:gridSpan w:val="2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26 לחוק הבחירות יבוא:</w:t>
                        </w:r>
                      </w:p>
                    </w:tc>
                  </w:tr>
                  <w:tr w:rsidR="002A1120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4" w:type="pct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לתקופת פנקס התשנ"ו יוכן פנקס בוחרים שיכלול כל אדם שביום</w:t>
                        </w:r>
                      </w:p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היה אזרח ישראלי והיה רשום, הוא ומענו, במרשם האוכלוסין</w:t>
                        </w:r>
                      </w:p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כתושב ויום הולדתו ה-18 חל לא יאוחר מיום הבחירות (להלן - פנקס</w:t>
                        </w:r>
                      </w:p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התשנ"ו); לענין פרק זה, "מען" - לרבות ציון במרשם האוכלוסין של ישוב</w:t>
                        </w:r>
                      </w:p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התשנ"ו</w:t>
                        </w:r>
                      </w:p>
                    </w:tc>
                  </w:tr>
                  <w:tr w:rsidR="002A1120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133" w:type="pct"/>
                        <w:gridSpan w:val="2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28 לחוק הבחירות, במקום סעיף קטן (א) יבוא:</w:t>
                        </w:r>
                      </w:p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'(א) לשם הכנת פנקס התשנ"ו תוכן לכל אזור קלפי רשימת בוחרים שתכלול כל</w:t>
                        </w:r>
                      </w:p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שיום הולדתו ה-18 חל לא יאוחר מיום הבחירות ושביום הקובע היה אזרח</w:t>
                        </w:r>
                      </w:p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והיה רשום במרשם האוכלוסין כתושב אותו אזור."</w:t>
                        </w:r>
                      </w:p>
                    </w:tc>
                  </w:tr>
                  <w:tr w:rsidR="002A1120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  <w:tc>
                      <w:tcPr>
                        <w:tcW w:w="4133" w:type="pct"/>
                        <w:gridSpan w:val="2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29 לחוק הבחירות, במקום "ביום ה- 61 שלפני היום הקובע" יבוא "ביום</w:t>
                        </w:r>
                      </w:p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הקובע"</w:t>
                        </w:r>
                      </w:p>
                    </w:tc>
                  </w:tr>
                  <w:tr w:rsidR="002A1120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</w:t>
                        </w:r>
                      </w:p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31 ו- 32</w:t>
                        </w:r>
                      </w:p>
                    </w:tc>
                    <w:tc>
                      <w:tcPr>
                        <w:tcW w:w="4133" w:type="pct"/>
                        <w:gridSpan w:val="2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סעיפים ו3 ו-32 לחוק הבחירות לא יחולו.</w:t>
                        </w:r>
                      </w:p>
                    </w:tc>
                  </w:tr>
                  <w:tr w:rsidR="002A1120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 ו-34</w:t>
                        </w:r>
                      </w:p>
                    </w:tc>
                    <w:tc>
                      <w:tcPr>
                        <w:tcW w:w="4133" w:type="pct"/>
                        <w:gridSpan w:val="2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במקום סעיפים 33 ו-34 לחוק הבחירות יבוא:</w:t>
                        </w:r>
                      </w:p>
                    </w:tc>
                  </w:tr>
                  <w:tr w:rsidR="002A1120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4" w:type="pct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מהיום ה-87 שלפני יום הבחירות ועד היום ה-80 שלפני יום</w:t>
                        </w:r>
                      </w:p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יציג שר הפנים את רשימות הבוחרים לתקופת פנקס התשנ''ו,</w:t>
                        </w:r>
                      </w:p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למען יוכל כל דורש לעיין בהן.</w:t>
                        </w:r>
                      </w:p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הצגה לפי סעיף זה תיעשה באמצעות שאילתות טלפוניות ומתן</w:t>
                        </w:r>
                      </w:p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המידע מתוך אמצעי אלקטרוני לרבות אמצעי רישום מגנטי."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-הצגת הרשימות</w:t>
                        </w:r>
                      </w:p>
                    </w:tc>
                  </w:tr>
                  <w:tr w:rsidR="002A1120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  <w:tc>
                      <w:tcPr>
                        <w:tcW w:w="4133" w:type="pct"/>
                        <w:gridSpan w:val="2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35 לחוק הבחירות -</w:t>
                        </w:r>
                      </w:p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"לא יאוחר מהיום ה-39 אחרי היום הקובע" יבוא "לא יאוחר מהיום</w:t>
                        </w:r>
                      </w:p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ה-89 שלפני יום הבחירות";</w:t>
                        </w:r>
                      </w:p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הסיפה החל במלים "וכן הודעה בדבר' - לא תחול.</w:t>
                        </w:r>
                      </w:p>
                    </w:tc>
                  </w:tr>
                  <w:tr w:rsidR="002A1120" w:rsidRPr="00DA318E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</w:t>
                        </w:r>
                      </w:p>
                      <w:p w:rsidR="002A1120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39</w:t>
                        </w:r>
                      </w:p>
                    </w:tc>
                    <w:tc>
                      <w:tcPr>
                        <w:tcW w:w="4133" w:type="pct"/>
                        <w:gridSpan w:val="2"/>
                      </w:tcPr>
                      <w:p w:rsidR="002A1120" w:rsidRPr="00DA318E" w:rsidRDefault="002A11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11. סעיף 38 לחוק הבחירות לא יחול.</w:t>
                        </w:r>
                      </w:p>
                    </w:tc>
                  </w:tr>
                </w:tbl>
                <w:p w:rsidR="002A1120" w:rsidRDefault="002A112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47CDA" w:rsidRDefault="00747CDA">
      <w:pPr>
        <w:rPr>
          <w:rtl/>
        </w:rPr>
      </w:pPr>
      <w:r>
        <w:rPr>
          <w:rtl/>
        </w:rPr>
        <w:br w:type="page"/>
      </w:r>
    </w:p>
    <w:p w:rsidR="00747CDA" w:rsidRDefault="00000000">
      <w:pPr>
        <w:rPr>
          <w:rtl/>
        </w:rPr>
      </w:pPr>
      <w:r>
        <w:pict>
          <v:shape id="_x0000_s4497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4973" inset="0,0,0,0">
              <w:txbxContent>
                <w:p w:rsidR="002A1120" w:rsidRDefault="002A1120">
                  <w:r>
                    <w:rPr>
                      <w:rtl/>
                    </w:rPr>
                    <w:t>102                                         ספר החוקים 1565                    ז' באדר התשנ"ו 27.02.1996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74" o:spid="_x0000_s1033" type="#_x0000_t202" style="position:absolute;left:0;text-align:left;margin-left:71.4pt;margin-top:724.3pt;width:185.9pt;height:25.95pt;z-index:9;mso-position-horizontal-relative:page;mso-position-vertical-relative:page" stroked="f">
            <v:textbox style="mso-next-textbox:#_x0000_s44974" inset="0,0,0,0">
              <w:txbxContent>
                <w:p w:rsidR="002A1120" w:rsidRDefault="002A112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4975" o:spid="_x0000_s1034" type="#_x0000_t202" style="position:absolute;left:0;text-align:left;margin-left:72.2pt;margin-top:71.9pt;width:452.85pt;height:618.15pt;z-index:8;mso-position-horizontal-relative:page;mso-position-vertical-relative:page" stroked="f">
            <v:textbox style="mso-next-textbox:#_x0000_s4497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94"/>
                    <w:gridCol w:w="1332"/>
                    <w:gridCol w:w="1307"/>
                  </w:tblGrid>
                  <w:tr w:rsidR="002A1120" w:rsidRPr="00747CDA">
                    <w:trPr>
                      <w:jc w:val="right"/>
                    </w:trPr>
                    <w:tc>
                      <w:tcPr>
                        <w:tcW w:w="4206" w:type="pct"/>
                        <w:gridSpan w:val="2"/>
                      </w:tcPr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במקום סעיף 59 לחוק הבחירות יבוא:</w:t>
                        </w:r>
                      </w:p>
                    </w:tc>
                    <w:tc>
                      <w:tcPr>
                        <w:tcW w:w="794" w:type="pct"/>
                      </w:tcPr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59</w:t>
                        </w:r>
                      </w:p>
                    </w:tc>
                  </w:tr>
                  <w:tr w:rsidR="002A1120">
                    <w:trPr>
                      <w:jc w:val="right"/>
                    </w:trPr>
                    <w:tc>
                      <w:tcPr>
                        <w:tcW w:w="3397" w:type="pct"/>
                      </w:tcPr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החל מהיום ה-87 שלפני יום הבחירות ימסור שר הפנים, על גבי</w:t>
                        </w:r>
                      </w:p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רישום מגנטי, העתק מהרשימות שהוצגו כאמור בסעיף 33 לבא-</w:t>
                        </w:r>
                      </w:p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 של כל סיעה מסיעות הכנסת שדרש זאת; המסירה תיעשה תוך 3 ימים</w:t>
                        </w:r>
                      </w:p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הדרישה.'</w:t>
                        </w:r>
                      </w:p>
                    </w:tc>
                    <w:tc>
                      <w:tcPr>
                        <w:tcW w:w="809" w:type="pct"/>
                      </w:tcPr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-מסירת הרשימות</w:t>
                        </w:r>
                      </w:p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לסיעות הכנסת</w:t>
                        </w:r>
                      </w:p>
                    </w:tc>
                    <w:tc>
                      <w:tcPr>
                        <w:tcW w:w="794" w:type="pct"/>
                      </w:tcPr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A1120" w:rsidRPr="00747CDA">
                    <w:trPr>
                      <w:jc w:val="right"/>
                    </w:trPr>
                    <w:tc>
                      <w:tcPr>
                        <w:tcW w:w="4206" w:type="pct"/>
                        <w:gridSpan w:val="2"/>
                      </w:tcPr>
                      <w:p w:rsidR="002A1120" w:rsidRDefault="002A1120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13. בסעיף 40 לחוק הבחירות, ברישה, במקום ''עד היום ה-65 אחרי היום הקובע" יבוא</w:t>
                        </w:r>
                      </w:p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"עד היום ה-78 שלפני יום הבחירות''.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</w:tr>
                  <w:tr w:rsidR="002A1120" w:rsidRPr="00747CDA">
                    <w:trPr>
                      <w:jc w:val="right"/>
                    </w:trPr>
                    <w:tc>
                      <w:tcPr>
                        <w:tcW w:w="4206" w:type="pct"/>
                        <w:gridSpan w:val="2"/>
                      </w:tcPr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 במקום סעיף 41 לחוק הבחירות יבוא:</w:t>
                        </w:r>
                      </w:p>
                    </w:tc>
                    <w:tc>
                      <w:tcPr>
                        <w:tcW w:w="794" w:type="pct"/>
                      </w:tcPr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ו4</w:t>
                        </w:r>
                      </w:p>
                    </w:tc>
                  </w:tr>
                  <w:tr w:rsidR="002A1120">
                    <w:trPr>
                      <w:jc w:val="right"/>
                    </w:trPr>
                    <w:tc>
                      <w:tcPr>
                        <w:tcW w:w="3397" w:type="pct"/>
                      </w:tcPr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נמסרה לגבי אדם הודעה לפי חוק המרשם, בתקופה שבין היום</w:t>
                        </w:r>
                      </w:p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לבין היום ה-78 שלפני יום הבחירות, הנוגעת לפרט מהפרטים</w:t>
                        </w:r>
                      </w:p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29, או בדבר מותו של אדם, או הענקה או אבדן של</w:t>
                        </w:r>
                      </w:p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האזרחות הישראלית, יראו את ההודעה כאילו היתה בקשה או ערר'</w:t>
                        </w:r>
                      </w:p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שהוגשו כרין לפי סעיף 40.''</w:t>
                        </w:r>
                      </w:p>
                    </w:tc>
                    <w:tc>
                      <w:tcPr>
                        <w:tcW w:w="809" w:type="pct"/>
                      </w:tcPr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-דין הודעה</w:t>
                        </w:r>
                      </w:p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למרשם האוכלוסין</w:t>
                        </w:r>
                      </w:p>
                    </w:tc>
                    <w:tc>
                      <w:tcPr>
                        <w:tcW w:w="794" w:type="pct"/>
                      </w:tcPr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A1120" w:rsidRPr="00747CDA">
                    <w:trPr>
                      <w:jc w:val="right"/>
                    </w:trPr>
                    <w:tc>
                      <w:tcPr>
                        <w:tcW w:w="4206" w:type="pct"/>
                        <w:gridSpan w:val="2"/>
                      </w:tcPr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סעיף 42 לחוק הבחירות לא יחול.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</w:t>
                        </w:r>
                      </w:p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42</w:t>
                        </w:r>
                      </w:p>
                    </w:tc>
                  </w:tr>
                  <w:tr w:rsidR="002A1120" w:rsidRPr="00747CDA">
                    <w:trPr>
                      <w:jc w:val="right"/>
                    </w:trPr>
                    <w:tc>
                      <w:tcPr>
                        <w:tcW w:w="4206" w:type="pct"/>
                        <w:gridSpan w:val="2"/>
                      </w:tcPr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43 לחוק הבחירות, המלים ''ובקשות לפי סעיף 42'' - יימחקו.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</w:t>
                        </w:r>
                      </w:p>
                    </w:tc>
                  </w:tr>
                  <w:tr w:rsidR="002A1120" w:rsidRPr="00747CDA">
                    <w:trPr>
                      <w:jc w:val="right"/>
                    </w:trPr>
                    <w:tc>
                      <w:tcPr>
                        <w:tcW w:w="4206" w:type="pct"/>
                        <w:gridSpan w:val="2"/>
                      </w:tcPr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44 לחוק הבחירות, במקום ''עד היום ה-89 אחרי היום הקובע'' יבוא ''עד היום</w:t>
                        </w:r>
                      </w:p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ה-73 שלפני יום הבחירות''.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</w:t>
                        </w:r>
                      </w:p>
                    </w:tc>
                  </w:tr>
                  <w:tr w:rsidR="002A1120" w:rsidRPr="00747CDA">
                    <w:trPr>
                      <w:jc w:val="right"/>
                    </w:trPr>
                    <w:tc>
                      <w:tcPr>
                        <w:tcW w:w="4206" w:type="pct"/>
                        <w:gridSpan w:val="2"/>
                      </w:tcPr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46 לחוק הבחירות, במקום "עד היום ה-99 אחרי היום הקובע'' יבוא 'עד היום</w:t>
                        </w:r>
                      </w:p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ה-68 שלפני יום הבחירות".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</w:tc>
                  </w:tr>
                  <w:tr w:rsidR="002A1120" w:rsidRPr="00747CDA">
                    <w:trPr>
                      <w:jc w:val="right"/>
                    </w:trPr>
                    <w:tc>
                      <w:tcPr>
                        <w:tcW w:w="4206" w:type="pct"/>
                        <w:gridSpan w:val="2"/>
                      </w:tcPr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49 לחוק הבחירות, במקום ''עד היום ה-113 אחרי היום הקובע'' יבוא ''עד היום</w:t>
                        </w:r>
                      </w:p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ה- 61 שלפני יום הבחירות*.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</w:t>
                        </w:r>
                      </w:p>
                    </w:tc>
                  </w:tr>
                  <w:tr w:rsidR="002A1120" w:rsidRPr="00747CDA">
                    <w:trPr>
                      <w:jc w:val="right"/>
                    </w:trPr>
                    <w:tc>
                      <w:tcPr>
                        <w:tcW w:w="4206" w:type="pct"/>
                        <w:gridSpan w:val="2"/>
                      </w:tcPr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במקום סעיף 53 לחוק הבחירות יבוא:</w:t>
                        </w:r>
                      </w:p>
                    </w:tc>
                    <w:tc>
                      <w:tcPr>
                        <w:tcW w:w="794" w:type="pct"/>
                      </w:tcPr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55</w:t>
                        </w:r>
                      </w:p>
                    </w:tc>
                  </w:tr>
                  <w:tr w:rsidR="002A1120">
                    <w:trPr>
                      <w:jc w:val="right"/>
                    </w:trPr>
                    <w:tc>
                      <w:tcPr>
                        <w:tcW w:w="3397" w:type="pct"/>
                      </w:tcPr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עד היום ה-57 שלפני יום הבחירות יתקן וישלים שר הפנים את</w:t>
                        </w:r>
                      </w:p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 הבוחרים בהתאם להחלטותיו לפי סעיף 44 ובהתאם לפסקי הדין</w:t>
                        </w:r>
                      </w:p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49.''</w:t>
                        </w:r>
                      </w:p>
                    </w:tc>
                    <w:tc>
                      <w:tcPr>
                        <w:tcW w:w="809" w:type="pct"/>
                      </w:tcPr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-השלמת הרשימות</w:t>
                        </w:r>
                      </w:p>
                    </w:tc>
                    <w:tc>
                      <w:tcPr>
                        <w:tcW w:w="794" w:type="pct"/>
                      </w:tcPr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A1120" w:rsidRPr="00747CDA">
                    <w:trPr>
                      <w:jc w:val="right"/>
                    </w:trPr>
                    <w:tc>
                      <w:tcPr>
                        <w:tcW w:w="4206" w:type="pct"/>
                        <w:gridSpan w:val="2"/>
                      </w:tcPr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במקום סעיף 54 לחוק הבחירות יבוא:</w:t>
                        </w:r>
                      </w:p>
                    </w:tc>
                    <w:tc>
                      <w:tcPr>
                        <w:tcW w:w="794" w:type="pct"/>
                      </w:tcPr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54</w:t>
                        </w:r>
                      </w:p>
                    </w:tc>
                  </w:tr>
                  <w:tr w:rsidR="002A1120">
                    <w:trPr>
                      <w:jc w:val="right"/>
                    </w:trPr>
                    <w:tc>
                      <w:tcPr>
                        <w:tcW w:w="3397" w:type="pct"/>
                      </w:tcPr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פנקס התשנ''ו, בפי שתוקן והושלם כאמור בסעיף 53, ייכנס לתוקפו</w:t>
                        </w:r>
                      </w:p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ה-58 שלפני יום הבחירות; שר הפנים יפרסם על כך הודעה</w:t>
                        </w:r>
                      </w:p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ברשומות.''</w:t>
                        </w:r>
                      </w:p>
                    </w:tc>
                    <w:tc>
                      <w:tcPr>
                        <w:tcW w:w="809" w:type="pct"/>
                      </w:tcPr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-ראשית תוקפו של</w:t>
                        </w:r>
                      </w:p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התשנ"ו</w:t>
                        </w:r>
                      </w:p>
                    </w:tc>
                    <w:tc>
                      <w:tcPr>
                        <w:tcW w:w="794" w:type="pct"/>
                      </w:tcPr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A1120" w:rsidRPr="00747CDA">
                    <w:trPr>
                      <w:jc w:val="right"/>
                    </w:trPr>
                    <w:tc>
                      <w:tcPr>
                        <w:tcW w:w="4206" w:type="pct"/>
                        <w:gridSpan w:val="2"/>
                      </w:tcPr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במקום סעיף 55 לחוק הבחירות יבוא:</w:t>
                        </w:r>
                      </w:p>
                    </w:tc>
                    <w:tc>
                      <w:tcPr>
                        <w:tcW w:w="794" w:type="pct"/>
                      </w:tcPr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55</w:t>
                        </w:r>
                      </w:p>
                    </w:tc>
                  </w:tr>
                  <w:tr w:rsidR="002A1120">
                    <w:trPr>
                      <w:jc w:val="right"/>
                    </w:trPr>
                    <w:tc>
                      <w:tcPr>
                        <w:tcW w:w="3397" w:type="pct"/>
                      </w:tcPr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לא יאוחר מהיום ה-43 שלפני יום הבחירות ימסור שר הפנים, לכל</w:t>
                        </w:r>
                      </w:p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מחברי הועדה המרכזית, את פנקס התשנ'ו כפי שתוקן והושלם</w:t>
                        </w:r>
                      </w:p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להחלטותיו לפי סעיף 44, ולא יאוחר מהיום ה-14 שלפני יום</w:t>
                        </w:r>
                      </w:p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ימסור את רשימת השינויים בפנקס מכוח פסקי הדין לפי</w:t>
                        </w:r>
                      </w:p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49.''</w:t>
                        </w:r>
                      </w:p>
                    </w:tc>
                    <w:tc>
                      <w:tcPr>
                        <w:tcW w:w="809" w:type="pct"/>
                      </w:tcPr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'מסירת פנקס</w:t>
                        </w:r>
                      </w:p>
                      <w:p w:rsidR="002A1120" w:rsidRPr="00747CDA" w:rsidRDefault="002A112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התשנ"ו</w:t>
                        </w:r>
                      </w:p>
                    </w:tc>
                    <w:tc>
                      <w:tcPr>
                        <w:tcW w:w="794" w:type="pct"/>
                      </w:tcPr>
                      <w:p w:rsidR="002A1120" w:rsidRDefault="002A112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A1120" w:rsidRDefault="002A112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A1120" w:rsidRDefault="002A1120">
      <w:pPr>
        <w:rPr>
          <w:rtl/>
        </w:rPr>
      </w:pPr>
      <w:r>
        <w:rPr>
          <w:rtl/>
        </w:rPr>
        <w:br w:type="page"/>
      </w:r>
    </w:p>
    <w:p w:rsidR="002A1120" w:rsidRDefault="00000000">
      <w:pPr>
        <w:rPr>
          <w:rtl/>
        </w:rPr>
      </w:pPr>
      <w:r>
        <w:pict>
          <v:shape id="_x0000_s44976" o:spid="_x0000_s1035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4976" inset="0,0,0,0">
              <w:txbxContent>
                <w:p w:rsidR="002A1120" w:rsidRDefault="002A1120">
                  <w:r>
                    <w:rPr>
                      <w:rtl/>
                    </w:rPr>
                    <w:t>103                                         ספר החוקים 1565                    ז' באדר התשנ"ו 27.02.1996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77" o:spid="_x0000_s1036" type="#_x0000_t202" style="position:absolute;left:0;text-align:left;margin-left:357.15pt;margin-top:724.55pt;width:200.55pt;height:30.3pt;z-index:16;mso-position-horizontal-relative:page;mso-position-vertical-relative:page" stroked="f">
            <v:textbox style="mso-next-textbox:#_x0000_s44977" inset="0,0,0,0">
              <w:txbxContent>
                <w:p w:rsidR="002A1120" w:rsidRDefault="002A112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4978" o:spid="_x0000_s1037" type="#_x0000_t202" style="position:absolute;left:0;text-align:left;margin-left:370.8pt;margin-top:672.05pt;width:179.2pt;height:27.5pt;z-index:15;mso-position-horizontal-relative:page;mso-position-vertical-relative:page" stroked="f">
            <v:textbox style="mso-next-textbox:#_x0000_s44978" inset="0,0,0,0">
              <w:txbxContent>
                <w:p w:rsidR="002A1120" w:rsidRDefault="002A1120">
                  <w:pPr>
                    <w:pStyle w:val="OCRStyle4"/>
                    <w:ind w:left="238"/>
                  </w:pPr>
                  <w:r>
                    <w:rPr>
                      <w:rtl/>
                    </w:rPr>
                    <w:t>1 ס"ח התשכ"ה, עמ' 248; התשנ"ה, עמ' 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79" o:spid="_x0000_s1038" type="#_x0000_t202" style="position:absolute;left:0;text-align:left;margin-left:161.75pt;margin-top:624.75pt;width:91.3pt;height:36.25pt;z-index:14;mso-position-horizontal-relative:page;mso-position-vertical-relative:page" stroked="f">
            <v:textbox style="mso-next-textbox:#_x0000_s44979" inset="0,0,0,0">
              <w:txbxContent>
                <w:p w:rsidR="002A1120" w:rsidRDefault="002A1120">
                  <w:pPr>
                    <w:pStyle w:val="OCRStyle4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A1120" w:rsidRDefault="002A1120">
                  <w:pPr>
                    <w:pStyle w:val="OCRStyle4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80" o:spid="_x0000_s1039" type="#_x0000_t202" style="position:absolute;left:0;text-align:left;margin-left:309.85pt;margin-top:595.45pt;width:83.35pt;height:33.65pt;z-index:13;mso-position-horizontal-relative:page;mso-position-vertical-relative:page" stroked="f">
            <v:textbox style="mso-next-textbox:#_x0000_s44980" inset="0,0,0,0">
              <w:txbxContent>
                <w:p w:rsidR="002A1120" w:rsidRDefault="002A1120">
                  <w:pPr>
                    <w:pStyle w:val="OCRStyle4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2A1120" w:rsidRDefault="002A1120">
                  <w:pPr>
                    <w:pStyle w:val="OCRStyle4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81" o:spid="_x0000_s1040" type="#_x0000_t202" style="position:absolute;left:0;text-align:left;margin-left:456.15pt;margin-top:622.2pt;width:75.65pt;height:37.8pt;z-index:12;mso-position-horizontal-relative:page;mso-position-vertical-relative:page" stroked="f">
            <v:textbox style="mso-next-textbox:#_x0000_s44981" inset="0,0,0,0">
              <w:txbxContent>
                <w:p w:rsidR="002A1120" w:rsidRDefault="002A1120">
                  <w:pPr>
                    <w:pStyle w:val="OCRStyle4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A1120" w:rsidRDefault="002A1120">
                  <w:pPr>
                    <w:pStyle w:val="OCRStyle4"/>
                    <w:ind w:left="1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82" o:spid="_x0000_s1041" type="#_x0000_t202" style="position:absolute;left:0;text-align:left;margin-left:87.7pt;margin-top:72.15pt;width:461.35pt;height:508.65pt;z-index:11;mso-position-horizontal-relative:page;mso-position-vertical-relative:page" stroked="f">
            <v:textbox style="mso-next-textbox:#_x0000_s4498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7"/>
                    <w:gridCol w:w="7030"/>
                  </w:tblGrid>
                  <w:tr w:rsidR="002A1120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</w:t>
                        </w:r>
                      </w:p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55ג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סעיף 55ג לחוק הבחירות לא יחול.</w:t>
                        </w:r>
                      </w:p>
                    </w:tc>
                  </w:tr>
                  <w:tr w:rsidR="002A1120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בסעיף 56 לחוק הבחירות, בסעיף קטן (או), במקום "לפחות 100 ימים לפני יום</w:t>
                        </w:r>
                      </w:p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הבחירות" יבוא "לא יאוחר מיום י"ב בניסן התשנ"ו (1 באפריל 1996)".</w:t>
                        </w:r>
                      </w:p>
                    </w:tc>
                  </w:tr>
                  <w:tr w:rsidR="002A1120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57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בסעיף 57 לחוק הבחירות, במקום סעיף קטן (ט) יבוא:</w:t>
                        </w:r>
                      </w:p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"(ט) רשימת מועמדים, בצירוף הסכמת המועמדים בכתב או במברק, תוגש לועדה</w:t>
                        </w:r>
                      </w:p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בימים כ' וכ"ב בניסן התשנ"ו (9 ו- 11 באפריל 1996); הועדה המרכזית</w:t>
                        </w:r>
                      </w:p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תפרסם, לא יאוחר מהיום ה-52 שלפני יום הבחירות, הודעה על ימי ההגשה,</w:t>
                        </w:r>
                      </w:p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שעותיה ומקום ההגשה."</w:t>
                        </w:r>
                      </w:p>
                    </w:tc>
                  </w:tr>
                  <w:tr w:rsidR="002A1120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68א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68א לחוק הבחירות -</w:t>
                        </w:r>
                      </w:p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(ר) יבוא:</w:t>
                        </w:r>
                      </w:p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לא יאוחר מהיום ה-89 שלפני יום הבחירות יפרסם שר הפנים בכל</w:t>
                        </w:r>
                      </w:p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העתונים היומיים האמורים בסעיף 35 הורעה, שבה יפורטו הוראות סעיפים</w:t>
                        </w:r>
                      </w:p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(ה) ו-(ו)";</w:t>
                        </w:r>
                      </w:p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(ה), במקום "עד היום ה-65 שאחרי היום הקובע'' יבוא "עד היום</w:t>
                        </w:r>
                      </w:p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ה-78 שלפני יום הבחירות'';</w:t>
                        </w:r>
                      </w:p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(ו), במקום "לא יאוחר מהיום ה-89 אחרי היום הקובע'' יבוא ''לא</w:t>
                        </w:r>
                      </w:p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מהיום ה-73 שלפני יום הבחירות''.</w:t>
                        </w:r>
                      </w:p>
                    </w:tc>
                  </w:tr>
                  <w:tr w:rsidR="002A1120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ו7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בסעיף 71 לחוק הבחירות, בסעיף קטן (א), במקום ''ששה עותקים'' יבוא ''שמונה</w:t>
                        </w:r>
                      </w:p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עותקים".</w:t>
                        </w:r>
                      </w:p>
                    </w:tc>
                  </w:tr>
                  <w:tr w:rsidR="002A1120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99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בסעיף 99 לחוק הבחירות, במקום "ביום ה-12" יבוא "ביום ה-13''.</w:t>
                        </w:r>
                      </w:p>
                    </w:tc>
                  </w:tr>
                  <w:tr w:rsidR="002A1120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116ה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בסעיף 116ה לחוק הבחירות, במקום "ביום ה-12" יבוא "ביום ה-"13.</w:t>
                        </w:r>
                      </w:p>
                    </w:tc>
                  </w:tr>
                  <w:tr w:rsidR="002A1120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סעיפים</w:t>
                        </w:r>
                      </w:p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הרשויות</w:t>
                        </w:r>
                      </w:p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</w:t>
                        </w:r>
                      </w:p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(בחירות)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סעיפים 16 עד 23ז לחוק הרשויות המקומיות (בחירות), התשכ"ה-1965 2, יחולו לענין</w:t>
                        </w:r>
                      </w:p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התשנ"ו, בכפוף להוראות ולמועדים כמפורט בסעיפים 2 עד 23 ו-26 לחוק זה.</w:t>
                        </w:r>
                      </w:p>
                    </w:tc>
                  </w:tr>
                  <w:tr w:rsidR="002A1120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פנקס התשנ"ו יעמוד בתוקפו עד יום י''ד באב התשנ"ז (17 באוגוסט 1997) והוא יבוא</w:t>
                        </w:r>
                      </w:p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 של פנקס הבוחרים שלפי הוראות חוק הבחירות היה אמור להיכנס לתוקפו ביום ט''ו</w:t>
                        </w:r>
                      </w:p>
                      <w:p w:rsidR="002A1120" w:rsidRDefault="002A112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באב התשנ"ו (31 ביולי 1996).</w:t>
                        </w:r>
                      </w:p>
                    </w:tc>
                  </w:tr>
                </w:tbl>
                <w:p w:rsidR="002A1120" w:rsidRDefault="002A112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3642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4DBB128-CB8A-4E1C-83CC-3C29CAD56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3642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A318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47CDA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2A112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2008-04-07T10:07:00Z</dcterms:created>
  <dcterms:modified xsi:type="dcterms:W3CDTF">2008-04-07T10:07:00Z</dcterms:modified>
</cp:coreProperties>
</file>