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731B" w:rsidRDefault="00EF731B">
      <w:pPr>
        <w:rPr>
          <w:rtl/>
        </w:rPr>
      </w:pPr>
    </w:p>
    <w:p w:rsidR="00EF73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1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121" inset="0,0,0,0">
              <w:txbxContent>
                <w:p w:rsidR="00FB482F" w:rsidRDefault="00FB482F">
                  <w:r>
                    <w:rPr>
                      <w:rtl/>
                    </w:rPr>
                    <w:t>70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22" o:spid="_x0000_s1026" type="#_x0000_t202" style="position:absolute;left:0;text-align:left;margin-left:74.6pt;margin-top:648.4pt;width:391.05pt;height:102.15pt;z-index:3;mso-position-horizontal-relative:page;mso-position-vertical-relative:page" stroked="f">
            <v:textbox style="mso-next-textbox:#_x0000_s45122" inset="0,0,0,0">
              <w:txbxContent>
                <w:p w:rsidR="00FB482F" w:rsidRDefault="00FB482F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התשנ'ו (29 בינואר 1996); הצעת החוק ודברי הסבר פורסמו בהצעות חוק</w:t>
                  </w:r>
                </w:p>
                <w:p w:rsidR="00FB482F" w:rsidRDefault="00FB482F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2136, מיום י"ב באדר ב' התשנ"ב.(17 במרס 1992), עמ' 388.</w:t>
                  </w:r>
                </w:p>
                <w:p w:rsidR="00FB482F" w:rsidRDefault="00FB482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 ס"ח התשכ''ט, עמ' 259; התשנ''ה, עמ' .486</w:t>
                  </w:r>
                </w:p>
                <w:p w:rsidR="00FB482F" w:rsidRDefault="00FB482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2 ס'ח התשל'ב, עמ' 176; התשמ'ג, עמ' 21.</w:t>
                  </w:r>
                </w:p>
                <w:p w:rsidR="00FB482F" w:rsidRPr="00EF731B" w:rsidRDefault="00FB482F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5 ס"ח התשכ"ג, עמ' 156; התשנ"ה, עמ' .189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23" o:spid="_x0000_s1027" type="#_x0000_t202" style="position:absolute;left:0;text-align:left;margin-left:76.95pt;margin-top:442.85pt;width:463.7pt;height:191.45pt;z-index:2;mso-position-horizontal-relative:page;mso-position-vertical-relative:page" stroked="f">
            <v:textbox style="mso-next-textbox:#_x0000_s4512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0"/>
                    <w:gridCol w:w="1213"/>
                  </w:tblGrid>
                  <w:tr w:rsidR="00FB482F" w:rsidRPr="00EF731B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B482F" w:rsidRDefault="00FB482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FB482F" w:rsidRDefault="00FB48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"תיווך במקרקעין" - הפגשה בתמורה בין שני צדדים או יותר, לשם התקשרותם בעיסקה</w:t>
                        </w:r>
                      </w:p>
                      <w:p w:rsidR="00FB482F" w:rsidRDefault="00FB48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במקרקעין-,</w:t>
                        </w:r>
                      </w:p>
                      <w:p w:rsidR="00FB482F" w:rsidRDefault="00FB48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"מקרקעין" - כהגדרתם בחוק המקרקעין, התשכ"ט-1969 1;</w:t>
                        </w:r>
                      </w:p>
                      <w:p w:rsidR="00FB482F" w:rsidRDefault="00FB48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במקרקעין" - כמשמעותה בחוק המקרקעין, התשכ''ט-1969, בין אם היא רשומה ובין</w:t>
                        </w:r>
                      </w:p>
                      <w:p w:rsidR="00FB482F" w:rsidRDefault="00FB48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לאו, בין מכוח חוזה ובין מכוח חוק הגנת הדייר [נוסח משולב], התשל'ב-1972 2, ובן</w:t>
                        </w:r>
                      </w:p>
                      <w:p w:rsidR="00FB482F" w:rsidRDefault="00FB48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באיגוד מקרקעין, כהגדרתו בחוק מס שבח מקרקעין, התשכ"ג-1963 3;</w:t>
                        </w:r>
                      </w:p>
                      <w:p w:rsidR="00FB482F" w:rsidRDefault="00FB48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"לקוח" - צד להסכם עם מתווך במקרקעין לקבלת שירותיו, בין אם הוא משלם דמי תיווך</w:t>
                        </w:r>
                      </w:p>
                      <w:p w:rsidR="00FB482F" w:rsidRDefault="00FB48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אם לאו;</w:t>
                        </w:r>
                      </w:p>
                      <w:p w:rsidR="00FB482F" w:rsidRDefault="00FB48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המשפטים;</w:t>
                        </w:r>
                      </w:p>
                      <w:p w:rsidR="00FB482F" w:rsidRPr="00EF731B" w:rsidRDefault="00FB48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"הרשם" - מי שנתמנה כאמור בסעיף 3.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B482F" w:rsidRPr="00EF731B" w:rsidRDefault="00FB48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FB482F" w:rsidRDefault="00FB48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124" o:spid="_x0000_s1028" type="#_x0000_t202" style="position:absolute;left:0;text-align:left;margin-left:161.9pt;margin-top:423.05pt;width:255pt;height:19.8pt;z-index:1;mso-position-horizontal-relative:page;mso-position-vertical-relative:page" stroked="f">
            <v:textbox style="mso-next-textbox:#_x0000_s45124" inset="0,0,0,0">
              <w:txbxContent>
                <w:p w:rsidR="00FB482F" w:rsidRPr="00EF731B" w:rsidRDefault="00FB482F">
                  <w:pPr>
                    <w:pStyle w:val="OCRStyle1"/>
                    <w:ind w:left="7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המתווכים במקרקעין, התשנ"ו-1996*</w:t>
                  </w:r>
                </w:p>
              </w:txbxContent>
            </v:textbox>
            <w10:wrap anchorx="page" anchory="page"/>
          </v:shape>
        </w:pict>
      </w:r>
    </w:p>
    <w:p w:rsidR="00F445F6" w:rsidRDefault="00F445F6">
      <w:pPr>
        <w:rPr>
          <w:rtl/>
        </w:rPr>
      </w:pPr>
      <w:r>
        <w:rPr>
          <w:rtl/>
        </w:rPr>
        <w:br w:type="page"/>
      </w:r>
    </w:p>
    <w:p w:rsidR="00F445F6" w:rsidRDefault="00000000">
      <w:pPr>
        <w:rPr>
          <w:rtl/>
        </w:rPr>
      </w:pPr>
      <w:r>
        <w:pict>
          <v:shape id="_x0000_s4512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125" inset="0,0,0,0">
              <w:txbxContent>
                <w:p w:rsidR="00FB482F" w:rsidRDefault="00FB482F">
                  <w:r>
                    <w:rPr>
                      <w:rtl/>
                    </w:rPr>
                    <w:t>71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26" o:spid="_x0000_s1030" type="#_x0000_t202" style="position:absolute;left:0;text-align:left;margin-left:358.7pt;margin-top:718.85pt;width:193.85pt;height:27.3pt;z-index:6;mso-position-horizontal-relative:page;mso-position-vertical-relative:page" stroked="f">
            <v:textbox style="mso-next-textbox:#_x0000_s45126" inset="0,0,0,0">
              <w:txbxContent>
                <w:p w:rsidR="00FB482F" w:rsidRDefault="00FB482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127" o:spid="_x0000_s1031" type="#_x0000_t202" style="position:absolute;left:0;text-align:left;margin-left:101.3pt;margin-top:67.85pt;width:465.3pt;height:632.8pt;z-index:5;mso-position-horizontal-relative:page;mso-position-vertical-relative:page" stroked="f">
            <v:textbox style="mso-next-textbox:#_x0000_s451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095"/>
                  </w:tblGrid>
                  <w:tr w:rsidR="00FB482F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עיסוק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רשיון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יעסוק אדם בתיווך במקרקעין, אלא אם כן הוא בעל רשיון ובהתאם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זה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יפרסם אדם ברבים הודעה כי הוא מתווך במקרקעין, לא יציג עצמו כמתווך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ולא ישתמש בכל תואר או כינוי העשויים ליצור רושם שהוא מתווך במקרקעין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אלא אם כן הוא בעל רשיון לפי חוק זה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בחוק זה לא יחול על מי שמפרסם בטלויזיה, ברדיו, בעיתון או בכל דרך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מידע ופרטים על מעונינים בביצוע עסקאות בזכויות במקרקעין ובלבד שאינו מציג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כמתווך במקרקעין</w:t>
                        </w:r>
                      </w:p>
                    </w:tc>
                  </w:tr>
                  <w:tr w:rsidR="00FB482F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השר ימנה רשם שתפקידיו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ליתן רשיונות לתיווך במקרקעין למי שעומד בתנאים לקבלת רשיון לפי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לנהל פנקס של בעלי רשיונות לתיווך במקרקעין.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הרשם תפורסם ברשומות</w:t>
                        </w:r>
                      </w:p>
                    </w:tc>
                  </w:tr>
                  <w:tr w:rsidR="00FB482F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השר ימנה ועדה מייעצת שתפקידה לייעץ לרשם בכל הנוגע לתוכן הבחינה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לקראת קבלת רשיון תיווך במקרקעין כאמור בסעיף 5, ובכל ענין אחר שהרשם ימצא לנכון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להתייעץ עמה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בועדה יהיו שלושה חברים לפחות ובהם מתווך במקרקעין, נציג צרכנים, ועורך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נציג לשכת עורכי הדין בישראל</w:t>
                        </w:r>
                      </w:p>
                    </w:tc>
                  </w:tr>
                  <w:tr w:rsidR="00FB482F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לקבלת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מי שנתקיימו בו התנאים המפורטים להלן, רשאי לקבל רשיון של מתווך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הוא אזרח או תושב של מדינת ישראל או שהוא תושב חוץ שניתן לו היתר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לעבוד בישראל,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מלאו לו 18 שנים,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אינו פושט רגל,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לא הורשע בביצוע עבירה שיש עמה קלון בחמש השנים שקדמו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הבקשה,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אם הוטל עליו מאסר, לרבות בעבירה שאין עמה קלון, הוא סיים לרצותו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שלוש שנים לפני הגשת הבקשה כאמור,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הוא עמד בהצלחה בבחינה לקראת קבלת רשיון תיווך במקרקעין (להלן -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הבחינה)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שקיבל רשיון לפי חוק זה, וחדלו להתקיים לגביו התנאים הקבועים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(ו), (3), (4) או (5) שבסעיף קטן (א), רשאי הרשם, לאחר שניתנה הזדמנות לאותו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להשמיע את טענותיו בפניו, ולאחר שנועץ בוערה, לשלול את רשיונו לעסוק בתיווך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</w:t>
                        </w:r>
                      </w:p>
                    </w:tc>
                  </w:tr>
                  <w:tr w:rsidR="00FB482F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הבחינה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השר יקבע, לאחר התייעצות עם הרשם והוועדה, את נושאיה של הבחינה ואת</w:t>
                        </w:r>
                      </w:p>
                      <w:p w:rsidR="00FB482F" w:rsidRDefault="00FB48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סדריה, בבחינה ייכללו בין השאר התחומים הבאים. דיני חוזים, דיני מקרקעין, דיני תכנון</w:t>
                        </w:r>
                      </w:p>
                    </w:tc>
                  </w:tr>
                </w:tbl>
                <w:p w:rsidR="00FB482F" w:rsidRDefault="00FB482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D5650" w:rsidRDefault="009D5650">
      <w:pPr>
        <w:rPr>
          <w:rtl/>
        </w:rPr>
      </w:pPr>
      <w:r>
        <w:rPr>
          <w:rtl/>
        </w:rPr>
        <w:br w:type="page"/>
      </w:r>
    </w:p>
    <w:p w:rsidR="009D5650" w:rsidRDefault="00000000">
      <w:pPr>
        <w:rPr>
          <w:rtl/>
        </w:rPr>
      </w:pPr>
      <w:r>
        <w:pict>
          <v:shape id="_x0000_s45128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5128" inset="0,0,0,0">
              <w:txbxContent>
                <w:p w:rsidR="00FB482F" w:rsidRDefault="00FB482F">
                  <w:r>
                    <w:rPr>
                      <w:rtl/>
                    </w:rPr>
                    <w:t>72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29" o:spid="_x0000_s1033" type="#_x0000_t202" style="position:absolute;left:0;text-align:left;margin-left:71.5pt;margin-top:725.05pt;width:240.95pt;height:21.6pt;z-index:10;mso-position-horizontal-relative:page;mso-position-vertical-relative:page" stroked="f">
            <v:textbox style="mso-next-textbox:#_x0000_s45129" inset="0,0,0,0">
              <w:txbxContent>
                <w:p w:rsidR="00FB482F" w:rsidRDefault="00FB48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130" o:spid="_x0000_s1034" type="#_x0000_t202" style="position:absolute;left:0;text-align:left;margin-left:284.35pt;margin-top:688.8pt;width:192.25pt;height:30.5pt;z-index:9;mso-position-horizontal-relative:page;mso-position-vertical-relative:page" stroked="f">
            <v:textbox style="mso-next-textbox:#_x0000_s45130" inset="0,0,0,0">
              <w:txbxContent>
                <w:p w:rsidR="00FB482F" w:rsidRDefault="00FB482F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4 ס"ח התשל"ז, עמ' 226; התשנ"ו, עמ' 42.</w:t>
                  </w:r>
                </w:p>
                <w:p w:rsidR="00FB482F" w:rsidRPr="009D5650" w:rsidRDefault="00FB482F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5 ס"ח התשכ''א, עמ' 178; התשנ'ה, עמ' .189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31" o:spid="_x0000_s1035" type="#_x0000_t202" style="position:absolute;left:0;text-align:left;margin-left:82.15pt;margin-top:66.7pt;width:467.1pt;height:618.75pt;z-index:8;mso-position-horizontal-relative:page;mso-position-vertical-relative:page" stroked="f">
            <v:textbox style="mso-next-textbox:#_x0000_s4513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9"/>
                    <w:gridCol w:w="1524"/>
                  </w:tblGrid>
                  <w:tr w:rsidR="00FB482F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ובניה, דיני מיסוי מקרקעין וסימנים ר ו-ז' לפרק י"א לחוק העונשין, התשל"ז-1977 4; הבחינה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תיערך לפחות פעמיים בשנה.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מועמד שנכשל בבחינה רשאי לשוב ולהיבחן.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B482F" w:rsidRPr="009D5650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סירב הרשם ליתן למבקש רשיון או שלל את רשיונו יודיע לו את נימוקיו בכתב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והמבקש יהיה רשאי לערער על הסירוב או השלילה בפני בית משפט השלום תוך 50 ימים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קבלת ההודעה.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FB482F" w:rsidRPr="009D5650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מתווך במקרקעין יפעל בנאמנות, בהגינות ובדרך מקובלת, וימסור ללקוחו כל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שיש בידו בענין מהותי הנוגע לנכס נשוא עסקת התיווך.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במילוי תפקירו יפעל מתווך במקרקעין במיומנות ובסבירות וינקוט אמצעים</w:t>
                        </w:r>
                      </w:p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הראויים בנסיבות הענין, לקבלת מידע מהותי הנוגע לנכס נשוא עסקת התיווך.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הגינות</w:t>
                        </w:r>
                      </w:p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וזהירות</w:t>
                        </w:r>
                      </w:p>
                    </w:tc>
                  </w:tr>
                  <w:tr w:rsidR="00FB482F" w:rsidRPr="009D5650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מתווך במקרקעין לא יהא זכאי לדמי תיווך, אלא אם כן חתם הלקוח על הזמנה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לביצוע פעולת תיווך במקרקעין, שבה נכללו כל הפרטים שקבע שר המשפטים,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החוקה, חוק ומשפט של הכנסת.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מתווך במקרקעין רשאי להסכים עם לקוח בדבר מתן עסקה מסויימת לטיפולו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הבלעדי (להלן - בלעדיות), ובלבד שמתן הבלעדיות ותקופתה יאושרו בחתימת הלקוח.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ניתנה למתווך במקרקעין בלעדיות כאמור בסעיף קטן (ב) לענין דירה, ולא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נקבעה בה תקופת הבלעדיות, תסתיים תקופת הבלעדיות לאותו מתווך בתום 30 ימים מן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שבו חתם הלקוח על ההזמנה. בסעיף קטן זה, "דירה" - חרר, מבנה או מערכת חדרים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שנועדו למגורים או המשמשים בפועל למגורים, ולרבות חדר, מבנה או מערכת חדרים</w:t>
                        </w:r>
                      </w:p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שיוקמו או ייבנו בעתיד.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להזמנה</w:t>
                        </w:r>
                      </w:p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</w:t>
                        </w:r>
                      </w:p>
                    </w:tc>
                  </w:tr>
                  <w:tr w:rsidR="00FB482F" w:rsidRPr="009D5650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מתווך במקרקעין לא יתווך בעסקת מקרקעין אם יש לו ענין אישי במקרקעין או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בעסקה, אלא אם כן גילה ללקוחו את ענינו האישי כאמור וקיבל את הסכמת הלקוח לכך</w:t>
                        </w:r>
                      </w:p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ענין אישי</w:t>
                        </w:r>
                      </w:p>
                    </w:tc>
                  </w:tr>
                  <w:tr w:rsidR="00FB482F" w:rsidRPr="009D5650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מבלי לגרוע מהאמור בסעיפים 8 ו-0ו, מתווך במקרקעין או המועסק על ידיו לא יגלה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לאיש, שלא בהסכמת הלקוח, כל ידיעה שהובאה לידיעתו על ידי הלקוח או מטעמו, זולת</w:t>
                        </w:r>
                      </w:p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חייב לגלותה לפי כל דין.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גילוי</w:t>
                        </w:r>
                      </w:p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</w:t>
                        </w:r>
                      </w:p>
                    </w:tc>
                  </w:tr>
                  <w:tr w:rsidR="00FB482F" w:rsidRPr="009D5650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מתווך במקרקעין לא יערוך ולא יסייע לערוך מסמכים בעלי אופי משפטי הנוגעים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לעסקה במקרקעין ולא ייצג לקוח במשא-ומתן משפטי לקראת עריכת מסמך כזה; מתווך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 הוראת סעיף זה לא יהיה זכאי לדמי תיווך. הוראה זי אינה באה לפגוע בחוק לשכת</w:t>
                        </w:r>
                      </w:p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עורכי הדין, התשכ"א-ו96ו5.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פעולות</w:t>
                        </w:r>
                      </w:p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משפטיות</w:t>
                        </w:r>
                      </w:p>
                    </w:tc>
                  </w:tr>
                  <w:tr w:rsidR="00FB482F" w:rsidRPr="009D5650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אדם לא יעסיק אדם אחר בתיווך במקרקעין אלא אם כן המועסק הוא בעל רשיון לפי</w:t>
                        </w:r>
                      </w:p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זה-, סעיף זה לא יחול לגבי העסקת אדם בתפקיד מינהלתי.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העסקה</w:t>
                        </w:r>
                      </w:p>
                    </w:tc>
                  </w:tr>
                  <w:tr w:rsidR="00FB482F" w:rsidRPr="009D5650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מתווך במקרקעין יהיה זכאי לדמי תיווך מאת לקוח אם נתקיימו כל אלה:</w:t>
                        </w:r>
                      </w:p>
                      <w:p w:rsidR="00FB482F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היה בעל רשיון לפי חוק זה בעת שעסק בתיווך או שחל עליו, באותה עת,</w:t>
                        </w:r>
                      </w:p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זמני בהתאם לאמור בסעיף 20;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B482F" w:rsidRPr="009D5650" w:rsidRDefault="00FB48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תיווך</w:t>
                        </w:r>
                      </w:p>
                    </w:tc>
                  </w:tr>
                </w:tbl>
                <w:p w:rsidR="00FB482F" w:rsidRDefault="00FB48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67FB0" w:rsidRDefault="00F67FB0">
      <w:pPr>
        <w:rPr>
          <w:rtl/>
        </w:rPr>
      </w:pPr>
      <w:r>
        <w:rPr>
          <w:rtl/>
        </w:rPr>
        <w:br w:type="page"/>
      </w:r>
    </w:p>
    <w:p w:rsidR="00F67FB0" w:rsidRDefault="00000000">
      <w:pPr>
        <w:rPr>
          <w:rtl/>
        </w:rPr>
      </w:pPr>
      <w:r>
        <w:pict>
          <v:shape id="_x0000_s45132" o:spid="_x0000_s1036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45132" inset="0,0,0,0">
              <w:txbxContent>
                <w:p w:rsidR="00FB482F" w:rsidRDefault="00FB482F">
                  <w:r>
                    <w:rPr>
                      <w:rtl/>
                    </w:rPr>
                    <w:t>73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33" o:spid="_x0000_s1037" type="#_x0000_t202" style="position:absolute;left:0;text-align:left;margin-left:363.95pt;margin-top:665.95pt;width:195.45pt;height:89.1pt;z-index:17;mso-position-horizontal-relative:page;mso-position-vertical-relative:page" stroked="f">
            <v:textbox style="mso-next-textbox:#_x0000_s45133" inset="0,0,0,0">
              <w:txbxContent>
                <w:p w:rsidR="00FB482F" w:rsidRDefault="00FB482F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6 ס"ח התשמ"א, עמ' 248; התשנ'ה, עמ' 158.</w:t>
                  </w:r>
                </w:p>
                <w:p w:rsidR="00FB482F" w:rsidRPr="00F67FB0" w:rsidRDefault="00FB482F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7 ס"ח התשכ"א, עמ' 192; התשמ'ט,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34" o:spid="_x0000_s1038" type="#_x0000_t202" style="position:absolute;left:0;text-align:left;margin-left:182.35pt;margin-top:589.35pt;width:79.2pt;height:27.15pt;z-index:16;mso-position-horizontal-relative:page;mso-position-vertical-relative:page" stroked="f">
            <v:textbox style="mso-next-textbox:#_x0000_s45134" inset="0,0,0,0">
              <w:txbxContent>
                <w:p w:rsidR="00FB482F" w:rsidRDefault="00FB482F">
                  <w:pPr>
                    <w:pStyle w:val="OCRStyle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FB482F" w:rsidRDefault="00FB482F">
                  <w:pPr>
                    <w:pStyle w:val="OCRStyle4"/>
                    <w:ind w:left="6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35" o:spid="_x0000_s1039" type="#_x0000_t202" style="position:absolute;left:0;text-align:left;margin-left:267.3pt;margin-top:610.7pt;width:94.85pt;height:39.6pt;z-index:15;mso-position-horizontal-relative:page;mso-position-vertical-relative:page" stroked="f">
            <v:textbox style="mso-next-textbox:#_x0000_s45135" inset="0,0,0,0">
              <w:txbxContent>
                <w:p w:rsidR="00FB482F" w:rsidRDefault="00FB482F">
                  <w:pPr>
                    <w:pStyle w:val="OCRStyle4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B482F" w:rsidRDefault="00FB482F">
                  <w:pPr>
                    <w:pStyle w:val="OCRStyle4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36" o:spid="_x0000_s1040" type="#_x0000_t202" style="position:absolute;left:0;text-align:left;margin-left:368.9pt;margin-top:590.15pt;width:78.2pt;height:25.55pt;z-index:14;mso-position-horizontal-relative:page;mso-position-vertical-relative:page" stroked="f">
            <v:textbox style="mso-next-textbox:#_x0000_s45136" inset="0,0,0,0">
              <w:txbxContent>
                <w:p w:rsidR="00FB482F" w:rsidRDefault="00FB482F">
                  <w:pPr>
                    <w:pStyle w:val="OCRStyle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B482F" w:rsidRDefault="00FB482F">
                  <w:pPr>
                    <w:pStyle w:val="OCRStyle4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37" o:spid="_x0000_s1041" type="#_x0000_t202" style="position:absolute;left:0;text-align:left;margin-left:463.7pt;margin-top:613.3pt;width:83.35pt;height:35.45pt;z-index:13;mso-position-horizontal-relative:page;mso-position-vertical-relative:page" stroked="f">
            <v:textbox style="mso-next-textbox:#_x0000_s45137" inset="0,0,0,0">
              <w:txbxContent>
                <w:p w:rsidR="00FB482F" w:rsidRDefault="00FB482F">
                  <w:pPr>
                    <w:pStyle w:val="OCRStyle4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B482F" w:rsidRDefault="00FB482F">
                  <w:pPr>
                    <w:pStyle w:val="OCRStyle4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38" o:spid="_x0000_s1042" type="#_x0000_t202" style="position:absolute;left:0;text-align:left;margin-left:94.05pt;margin-top:67pt;width:473.6pt;height:507.45pt;z-index:12;mso-position-horizontal-relative:page;mso-position-vertical-relative:page" stroked="f">
            <v:textbox style="mso-next-textbox:#_x0000_s4513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7138"/>
                  </w:tblGrid>
                  <w:tr w:rsidR="00FB482F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5" w:type="pct"/>
                      </w:tcPr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מילא אחר הוראות סעיף 9;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היה הגורם היעיל שהביא להתקשרות הצדדים בהסכם מחייב.</w:t>
                        </w:r>
                      </w:p>
                    </w:tc>
                  </w:tr>
                  <w:tr w:rsidR="00FB482F" w:rsidRPr="00F67FB0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 המפר הוראה מהוראות הסעיפים 2 או 10 עד 13, דינו - מאסר שנה וקנס פי ארבעה</w:t>
                        </w:r>
                      </w:p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 הקבוע בסעיף 61(א)(4) לחוק העונשין, התשל"ז - 1977.</w:t>
                        </w:r>
                      </w:p>
                    </w:tc>
                  </w:tr>
                  <w:tr w:rsidR="00FB482F" w:rsidRPr="00F67FB0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או</w:t>
                        </w:r>
                      </w:p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 רשיון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16. הורשע מתווך במקרקעין בעבירה לפי חוק זה, או לפי חוק הגנת הצרכן,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התשמ"א- 1981 6, או בעבירה לפי סימן ר או ד לפרק י"א לחוק העונשין, התשל"ז-977ו, רשאי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בנוסף לכל עונש אחר, לצוות כי רשיונו של המתווך במקרקעין יישלל או יותלה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שיקבע-, ורשאי בית המשפט לשלול או להתלות את הרשיון על תנאי שהמתווך לא</w:t>
                        </w:r>
                      </w:p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יעבור עבירות שיקבע בית המשפט תוך תקופה שלא תעלה על 3 שנים.</w:t>
                        </w:r>
                      </w:p>
                    </w:tc>
                  </w:tr>
                  <w:tr w:rsidR="00FB482F" w:rsidRPr="00F67FB0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הממונה</w:t>
                        </w:r>
                      </w:p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הגנת הצרכן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מבלי לגרוע מהאמור בסעיף 15, יראו עבירה לפי חוק וה גם כעבירה לפי חוק הגנת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הצרכן, התשמ"א-1981, ולממונה על הגנת הצרכן לפי החוק האמור יהיו נתונות, לענין</w:t>
                        </w:r>
                      </w:p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חוק זה, כל הסמכויות שיש לו לפי פרקים ה' וו' לאותו חוק.</w:t>
                        </w:r>
                      </w:p>
                    </w:tc>
                  </w:tr>
                  <w:tr w:rsidR="00FB482F" w:rsidRPr="00F67FB0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השר יקבע, באישור ועדת החוקה, חוק ומשפט של הכנסת -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אגרה לבחינה הנדרשת לצורך קבלת רשיון לפי חוק זה: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אגרת רשיון חד פעמית;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אגרה דו שנתית.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שילם בעל רשיון את האגרה במועדה, לא יהא רשאי לשמש כמתווך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כל עוד לא שילם את האגרה בתוספת ריבית והפרשי הצמדה כאמור בחוק פסיקת</w:t>
                        </w:r>
                      </w:p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והצמדה, התשכ"א-71961.</w:t>
                        </w:r>
                      </w:p>
                    </w:tc>
                  </w:tr>
                  <w:tr w:rsidR="00FB482F" w:rsidRPr="00F67FB0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השר ממונה על ביצוע חוק זה והוא רשאי באישור ועדת החוקה, חוק ומשפט של</w:t>
                        </w:r>
                      </w:p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בכל ענין הנוגע לביצועו.</w:t>
                        </w:r>
                      </w:p>
                    </w:tc>
                  </w:tr>
                  <w:tr w:rsidR="00FB482F" w:rsidRPr="00F67FB0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על אף האמור בסעיף 2, אזרח או תושב ישראל שערב קבלתו של חוק זה עסק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בתיווך במקרקעין, רשאי להמשיך ולעסוק בתיווך במקרקעין - גם ללא רשיון - במשך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נוספות מיום קבלתו של חוק זה.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שגילו מעל 60 שנה או שהינו בעל השכלה אקדמית מלאה והוכיח, להנחת</w:t>
                        </w:r>
                      </w:p>
                      <w:p w:rsidR="00FB482F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רעתו של הרשם, כי עסק בתיווך במקרקעין בשלוש השנים שקדמו לקבלתו של חוק זה,</w:t>
                        </w:r>
                      </w:p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הרשם לפטור אותו מן הבחינה.</w:t>
                        </w:r>
                      </w:p>
                    </w:tc>
                  </w:tr>
                  <w:tr w:rsidR="00FB482F" w:rsidRPr="00F67FB0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FB482F" w:rsidRPr="00F67FB0" w:rsidRDefault="00FB48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תחילתו של חוק זה בתום ששה חודשים מיום פרסומו.</w:t>
                        </w:r>
                      </w:p>
                    </w:tc>
                  </w:tr>
                </w:tbl>
                <w:p w:rsidR="00FB482F" w:rsidRDefault="00FB482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B482F" w:rsidRDefault="00FB482F">
      <w:pPr>
        <w:rPr>
          <w:rtl/>
        </w:rPr>
      </w:pPr>
      <w:r>
        <w:rPr>
          <w:rtl/>
        </w:rPr>
        <w:br w:type="page"/>
      </w:r>
    </w:p>
    <w:p w:rsidR="00FB482F" w:rsidRDefault="00000000">
      <w:pPr>
        <w:rPr>
          <w:rtl/>
        </w:rPr>
      </w:pPr>
      <w:r>
        <w:pict>
          <v:shape id="_x0000_s45139" o:spid="_x0000_s1043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5139" inset="0,0,0,0">
              <w:txbxContent>
                <w:p w:rsidR="00FB482F" w:rsidRDefault="00FB482F">
                  <w:r>
                    <w:rPr>
                      <w:rtl/>
                    </w:rPr>
                    <w:t>74                                          ספר החוקים 1560                   י"ח בשבט התשנ"ו 08.02.1996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40" o:spid="_x0000_s1044" type="#_x0000_t202" style="position:absolute;left:0;text-align:left;margin-left:80.65pt;margin-top:727.05pt;width:227.7pt;height:26.35pt;z-index:19;mso-position-horizontal-relative:page;mso-position-vertical-relative:page" stroked="f">
            <v:textbox style="mso-next-textbox:#_x0000_s45140" inset="0,0,0,0">
              <w:txbxContent>
                <w:p w:rsidR="00FB482F" w:rsidRDefault="00FB482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73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B57C01-820A-40DF-B39B-CA6CB932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731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445F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D565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67FB0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B482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2008-04-07T10:04:00Z</dcterms:created>
  <dcterms:modified xsi:type="dcterms:W3CDTF">2008-04-07T10:05:00Z</dcterms:modified>
</cp:coreProperties>
</file>