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32DF9" w:rsidRDefault="00132DF9">
      <w:pPr>
        <w:rPr>
          <w:rtl/>
        </w:rPr>
      </w:pPr>
    </w:p>
    <w:p w:rsidR="00132DF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55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5553" inset="0,0,0,0">
              <w:txbxContent>
                <w:p w:rsidR="009F4B8C" w:rsidRDefault="009F4B8C">
                  <w:r>
                    <w:rPr>
                      <w:rtl/>
                    </w:rPr>
                    <w:t>244                                         ספר החוקים 1583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54" o:spid="_x0000_s1026" type="#_x0000_t202" style="position:absolute;left:0;text-align:left;margin-left:87.7pt;margin-top:641.85pt;width:387.5pt;height:96.45pt;z-index:3;mso-position-horizontal-relative:page;mso-position-vertical-relative:page" stroked="f">
            <v:textbox style="mso-next-textbox:#_x0000_s45554" inset="0,0,0,0">
              <w:txbxContent>
                <w:p w:rsidR="009F4B8C" w:rsidRDefault="009F4B8C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באדר התשנ"ו (13 במרס 1996); הצעת החוק ודברי ההסבר פורסמו בהצעות חוק</w:t>
                  </w:r>
                </w:p>
                <w:p w:rsidR="009F4B8C" w:rsidRDefault="009F4B8C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2520, מיום י''ג באדר התשנ"ו (4 במרס 1996), עמ' 601.</w:t>
                  </w:r>
                </w:p>
                <w:p w:rsidR="009F4B8C" w:rsidRDefault="009F4B8C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חוקי א"י, כרך א', עמ' 564; ס''ח התשמ"ח, עמ' .171</w:t>
                  </w:r>
                </w:p>
                <w:p w:rsidR="009F4B8C" w:rsidRDefault="009F4B8C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2 חוקי א"י כרך ג', עמ' 2635.</w:t>
                  </w:r>
                </w:p>
                <w:p w:rsidR="009F4B8C" w:rsidRPr="00132DF9" w:rsidRDefault="009F4B8C">
                  <w:pPr>
                    <w:pStyle w:val="OCRStyle1"/>
                    <w:ind w:left="396"/>
                  </w:pPr>
                  <w:r>
                    <w:rPr>
                      <w:rtl/>
                    </w:rPr>
                    <w:t>ס''ח התשמ"ד, עמ' 157; התשנ"ו, עמ' .88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55" o:spid="_x0000_s1027" type="#_x0000_t202" style="position:absolute;left:0;text-align:left;margin-left:88.45pt;margin-top:90.25pt;width:474.4pt;height:538.95pt;z-index:2;mso-position-horizontal-relative:page;mso-position-vertical-relative:page" stroked="f">
            <v:textbox style="mso-next-textbox:#_x0000_s45555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27"/>
                    <w:gridCol w:w="1194"/>
                    <w:gridCol w:w="1606"/>
                  </w:tblGrid>
                  <w:tr w:rsidR="009F4B8C" w:rsidRPr="00132DF9">
                    <w:trPr>
                      <w:jc w:val="right"/>
                    </w:trPr>
                    <w:tc>
                      <w:tcPr>
                        <w:tcW w:w="4069" w:type="pct"/>
                        <w:gridSpan w:val="2"/>
                      </w:tcPr>
                      <w:p w:rsidR="009F4B8C" w:rsidRPr="00132DF9" w:rsidRDefault="009F4B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בפקודת זכות יוצרים 1, אחרי סעיף 3א יבוא:</w:t>
                        </w:r>
                      </w:p>
                    </w:tc>
                    <w:tc>
                      <w:tcPr>
                        <w:tcW w:w="931" w:type="pct"/>
                        <w:vMerge w:val="restart"/>
                      </w:tcPr>
                      <w:p w:rsidR="009F4B8C" w:rsidRDefault="009F4B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9F4B8C" w:rsidRDefault="009F4B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יוצרים -</w:t>
                        </w:r>
                      </w:p>
                      <w:p w:rsidR="009F4B8C" w:rsidRPr="00132DF9" w:rsidRDefault="009F4B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6</w:t>
                        </w:r>
                      </w:p>
                    </w:tc>
                  </w:tr>
                  <w:tr w:rsidR="009F4B8C">
                    <w:trPr>
                      <w:jc w:val="right"/>
                    </w:trPr>
                    <w:tc>
                      <w:tcPr>
                        <w:tcW w:w="3377" w:type="pct"/>
                      </w:tcPr>
                      <w:p w:rsidR="009F4B8C" w:rsidRDefault="009F4B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3ב. בסעיפים 3ג עד 3ו -</w:t>
                        </w:r>
                      </w:p>
                      <w:p w:rsidR="009F4B8C" w:rsidRDefault="009F4B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"זכות יוצרים" - כמשמעותה בסעיף ו(2) לחוק זכות יוצרים, 1911 2;</w:t>
                        </w:r>
                      </w:p>
                      <w:p w:rsidR="009F4B8C" w:rsidRDefault="009F4B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"זכות מבצעים" - כמשמעותה בחוק זכויות מבצעים, התשמ"ד-1984 3;</w:t>
                        </w:r>
                      </w:p>
                      <w:p w:rsidR="009F4B8C" w:rsidRDefault="009F4B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"חברות התמלוגים" - כל אחד מאלה:</w:t>
                        </w:r>
                      </w:p>
                      <w:p w:rsidR="009F4B8C" w:rsidRDefault="009F4B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תאגיד המייצג את מרבית בעלי זכויות היוצרים-,</w:t>
                        </w:r>
                      </w:p>
                      <w:p w:rsidR="009F4B8C" w:rsidRDefault="009F4B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תאגיד המייצג את מרבית בעלי זכויות המבצעים;</w:t>
                        </w:r>
                      </w:p>
                      <w:p w:rsidR="009F4B8C" w:rsidRDefault="009F4B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תאגיד המייצג את מרבית המפיקים הקוליים ותאגיד המייצג</w:t>
                        </w:r>
                      </w:p>
                      <w:p w:rsidR="009F4B8C" w:rsidRDefault="009F4B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מרבית המפיקים הויזואליים - במאוחד</w:t>
                        </w:r>
                      </w:p>
                      <w:p w:rsidR="009F4B8C" w:rsidRDefault="009F4B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שאושרו לענין חוק זה בידי שר החינוך התרבות והספורט;</w:t>
                        </w:r>
                      </w:p>
                      <w:p w:rsidR="009F4B8C" w:rsidRDefault="009F4B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"טביעה" - שימור של יצירה בבל אמצעי המאפשר לראות, לשמוע או</w:t>
                        </w:r>
                      </w:p>
                      <w:p w:rsidR="009F4B8C" w:rsidRDefault="009F4B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לשעתק את היצירה-,</w:t>
                        </w:r>
                      </w:p>
                      <w:p w:rsidR="009F4B8C" w:rsidRDefault="009F4B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"קלטת" - התקן שאין עליו טביעה ושניתן לטבוע בו טביעה קולית או</w:t>
                        </w:r>
                      </w:p>
                      <w:p w:rsidR="009F4B8C" w:rsidRDefault="009F4B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טביעה ויזואלית, למעט התקן המיועד לשימוש במחשב',</w:t>
                        </w:r>
                      </w:p>
                      <w:p w:rsidR="009F4B8C" w:rsidRDefault="009F4B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"שיעתוק" - העתק של טביעה או של חלקה המהותי.</w:t>
                        </w:r>
                      </w:p>
                    </w:tc>
                    <w:tc>
                      <w:tcPr>
                        <w:tcW w:w="692" w:type="pct"/>
                      </w:tcPr>
                      <w:p w:rsidR="009F4B8C" w:rsidRPr="00132DF9" w:rsidRDefault="009F4B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"הגדרות</w:t>
                        </w:r>
                      </w:p>
                    </w:tc>
                    <w:tc>
                      <w:tcPr>
                        <w:tcW w:w="931" w:type="pct"/>
                        <w:vMerge/>
                      </w:tcPr>
                      <w:p w:rsidR="009F4B8C" w:rsidRDefault="009F4B8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F4B8C">
                    <w:trPr>
                      <w:jc w:val="right"/>
                    </w:trPr>
                    <w:tc>
                      <w:tcPr>
                        <w:tcW w:w="3377" w:type="pct"/>
                      </w:tcPr>
                      <w:p w:rsidR="009F4B8C" w:rsidRDefault="009F4B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3ג. לא תהיה זו הפרה של זכויות יוצרים ומבצעים לטבוע או לשעתק</w:t>
                        </w:r>
                      </w:p>
                      <w:p w:rsidR="009F4B8C" w:rsidRDefault="009F4B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יצירה על גבי קלטת לשם שימוש פרטי וביתי שלא למטרות מסחריות.</w:t>
                        </w:r>
                      </w:p>
                    </w:tc>
                    <w:tc>
                      <w:tcPr>
                        <w:tcW w:w="692" w:type="pct"/>
                      </w:tcPr>
                      <w:p w:rsidR="009F4B8C" w:rsidRDefault="009F4B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פרטי</w:t>
                        </w:r>
                      </w:p>
                      <w:p w:rsidR="009F4B8C" w:rsidRPr="00132DF9" w:rsidRDefault="009F4B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וביתי</w:t>
                        </w:r>
                      </w:p>
                    </w:tc>
                    <w:tc>
                      <w:tcPr>
                        <w:tcW w:w="931" w:type="pct"/>
                      </w:tcPr>
                      <w:p w:rsidR="009F4B8C" w:rsidRDefault="009F4B8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F4B8C">
                    <w:trPr>
                      <w:jc w:val="right"/>
                    </w:trPr>
                    <w:tc>
                      <w:tcPr>
                        <w:tcW w:w="3377" w:type="pct"/>
                      </w:tcPr>
                      <w:p w:rsidR="009F4B8C" w:rsidRDefault="009F4B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3ד. (א) הממשלה תפצה את בעלי זכויות היוצרים ואת בעלי זכויות</w:t>
                        </w:r>
                      </w:p>
                      <w:p w:rsidR="009F4B8C" w:rsidRDefault="009F4B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המבצעים על אבדן הכנסה ופגיעה בזכויות, הנגרמת להם בשל טביעה או</w:t>
                        </w:r>
                      </w:p>
                      <w:p w:rsidR="009F4B8C" w:rsidRDefault="009F4B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שיעתוק על קלטות, לשם שימוש פרטי וביתי, לפי סעיף 3ג.</w:t>
                        </w:r>
                      </w:p>
                      <w:p w:rsidR="009F4B8C" w:rsidRDefault="009F4B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הממשלה תעביר לחברות התמלוגים, מדי שנה, סכום בשיעור</w:t>
                        </w:r>
                      </w:p>
                      <w:p w:rsidR="009F4B8C" w:rsidRDefault="009F4B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5% מהמחיר לצרכן, ללא מס ערך מוסף של סך כל הקלטות שנמכרו</w:t>
                        </w:r>
                      </w:p>
                      <w:p w:rsidR="009F4B8C" w:rsidRDefault="009F4B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לשימוש פרטי וביתי בשנה שקדמה לשנה הנדונה.</w:t>
                        </w:r>
                      </w:p>
                      <w:p w:rsidR="009F4B8C" w:rsidRDefault="009F4B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הסכום האמור בסעיף קטן (ב) יחולק בחלקים שווים בין שלוש</w:t>
                        </w:r>
                      </w:p>
                      <w:p w:rsidR="009F4B8C" w:rsidRDefault="009F4B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חברות התמלוגים המנויות בסעיף 3ב בפסקאות (ו), (2) ו-(3).</w:t>
                        </w:r>
                      </w:p>
                      <w:p w:rsidR="009F4B8C" w:rsidRDefault="009F4B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ועדה שתכלול את נציג שר האוצר, נציג שר המשפטים ונציג</w:t>
                        </w:r>
                      </w:p>
                      <w:p w:rsidR="009F4B8C" w:rsidRDefault="009F4B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החינוך התרבות והספורט תקבע את הנתונים הדרושים לצורך קביעת</w:t>
                        </w:r>
                      </w:p>
                      <w:p w:rsidR="009F4B8C" w:rsidRDefault="009F4B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כאמור.</w:t>
                        </w:r>
                      </w:p>
                    </w:tc>
                    <w:tc>
                      <w:tcPr>
                        <w:tcW w:w="692" w:type="pct"/>
                      </w:tcPr>
                      <w:p w:rsidR="009F4B8C" w:rsidRDefault="009F4B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לבעלי</w:t>
                        </w:r>
                      </w:p>
                      <w:p w:rsidR="009F4B8C" w:rsidRDefault="009F4B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יוצרים</w:t>
                        </w:r>
                      </w:p>
                      <w:p w:rsidR="009F4B8C" w:rsidRPr="00132DF9" w:rsidRDefault="009F4B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ומבצעים</w:t>
                        </w:r>
                      </w:p>
                    </w:tc>
                    <w:tc>
                      <w:tcPr>
                        <w:tcW w:w="931" w:type="pct"/>
                      </w:tcPr>
                      <w:p w:rsidR="009F4B8C" w:rsidRDefault="009F4B8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F4B8C">
                    <w:trPr>
                      <w:jc w:val="right"/>
                    </w:trPr>
                    <w:tc>
                      <w:tcPr>
                        <w:tcW w:w="3377" w:type="pct"/>
                      </w:tcPr>
                      <w:p w:rsidR="009F4B8C" w:rsidRDefault="009F4B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3ה. התעוררו חילוקי דעות לגבי חלוקת הגמול, יכריע בענין בית</w:t>
                        </w:r>
                      </w:p>
                      <w:p w:rsidR="009F4B8C" w:rsidRDefault="009F4B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המשפט; לדיון בבית המשפט, יוזמנו, בדרך שתיקבע בתקנות, נציגי חברות</w:t>
                        </w:r>
                      </w:p>
                      <w:p w:rsidR="009F4B8C" w:rsidRDefault="009F4B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התמלוגים, נציג משרד החינוך התרבות והספורט והיוצר או המבצע</w:t>
                        </w:r>
                      </w:p>
                    </w:tc>
                    <w:tc>
                      <w:tcPr>
                        <w:tcW w:w="692" w:type="pct"/>
                      </w:tcPr>
                      <w:p w:rsidR="009F4B8C" w:rsidRPr="00132DF9" w:rsidRDefault="009F4B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חלוקה הגמול</w:t>
                        </w:r>
                      </w:p>
                    </w:tc>
                    <w:tc>
                      <w:tcPr>
                        <w:tcW w:w="931" w:type="pct"/>
                      </w:tcPr>
                      <w:p w:rsidR="009F4B8C" w:rsidRDefault="009F4B8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F4B8C" w:rsidRDefault="009F4B8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556" o:spid="_x0000_s1028" type="#_x0000_t202" style="position:absolute;left:0;text-align:left;margin-left:104.1pt;margin-top:65.1pt;width:362.35pt;height:22.35pt;z-index:1;mso-position-horizontal-relative:page;mso-position-vertical-relative:page" stroked="f">
            <v:textbox style="mso-next-textbox:#_x0000_s45556" inset="0,0,0,0">
              <w:txbxContent>
                <w:p w:rsidR="009F4B8C" w:rsidRPr="00132DF9" w:rsidRDefault="009F4B8C">
                  <w:pPr>
                    <w:pStyle w:val="OCRStyle1"/>
                    <w:ind w:left="3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זכויות יוצרים ומבצעים (קלטות) (תיקוני חקיקה), התשנ"ו-1996*</w:t>
                  </w:r>
                </w:p>
              </w:txbxContent>
            </v:textbox>
            <w10:wrap anchorx="page" anchory="page"/>
          </v:shape>
        </w:pict>
      </w:r>
    </w:p>
    <w:p w:rsidR="009F4B8C" w:rsidRDefault="009F4B8C">
      <w:pPr>
        <w:rPr>
          <w:rtl/>
        </w:rPr>
      </w:pPr>
      <w:r>
        <w:rPr>
          <w:rtl/>
        </w:rPr>
        <w:br w:type="page"/>
      </w:r>
    </w:p>
    <w:p w:rsidR="009F4B8C" w:rsidRDefault="00000000">
      <w:pPr>
        <w:rPr>
          <w:rtl/>
        </w:rPr>
      </w:pPr>
      <w:r>
        <w:pict>
          <v:shape id="_x0000_s45557" o:spid="_x0000_s1029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5557" inset="0,0,0,0">
              <w:txbxContent>
                <w:p w:rsidR="009F4B8C" w:rsidRDefault="009F4B8C">
                  <w:r>
                    <w:rPr>
                      <w:rtl/>
                    </w:rPr>
                    <w:t>245                                         ספר החוקים 1583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58" o:spid="_x0000_s1030" type="#_x0000_t202" style="position:absolute;left:0;text-align:left;margin-left:365.3pt;margin-top:698.65pt;width:188.7pt;height:32.65pt;z-index:11;mso-position-horizontal-relative:page;mso-position-vertical-relative:page" stroked="f">
            <v:textbox style="mso-next-textbox:#_x0000_s45558" inset="0,0,0,0">
              <w:txbxContent>
                <w:p w:rsidR="009F4B8C" w:rsidRDefault="009F4B8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5559" o:spid="_x0000_s1031" type="#_x0000_t202" style="position:absolute;left:0;text-align:left;margin-left:319.75pt;margin-top:483.4pt;width:230.65pt;height:44.75pt;z-index:10;mso-position-horizontal-relative:page;mso-position-vertical-relative:page" stroked="f">
            <v:textbox style="mso-next-textbox:#_x0000_s45559" inset="0,0,0,0">
              <w:txbxContent>
                <w:p w:rsidR="009F4B8C" w:rsidRDefault="009F4B8C">
                  <w:pPr>
                    <w:pStyle w:val="OCRStyle2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4 ס"ח התשמ''ד, עמ' 157.</w:t>
                  </w:r>
                </w:p>
                <w:p w:rsidR="009F4B8C" w:rsidRPr="009F4B8C" w:rsidRDefault="009F4B8C">
                  <w:pPr>
                    <w:pStyle w:val="OCRStyle2"/>
                    <w:ind w:left="130"/>
                  </w:pPr>
                  <w:r>
                    <w:rPr>
                      <w:rtl/>
                    </w:rPr>
                    <w:t>5 דיני מדינת ישראל, התשכ"ח, עמ' 266; התשנ"ב, עמ' .153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60" o:spid="_x0000_s1032" type="#_x0000_t202" style="position:absolute;left:0;text-align:left;margin-left:183.75pt;margin-top:384.4pt;width:85.15pt;height:35.25pt;z-index:9;mso-position-horizontal-relative:page;mso-position-vertical-relative:page" stroked="f">
            <v:textbox style="mso-next-textbox:#_x0000_s45560" inset="0,0,0,0">
              <w:txbxContent>
                <w:p w:rsidR="009F4B8C" w:rsidRDefault="009F4B8C">
                  <w:pPr>
                    <w:pStyle w:val="OCRStyle2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9F4B8C" w:rsidRDefault="009F4B8C">
                  <w:pPr>
                    <w:pStyle w:val="OCRStyle2"/>
                    <w:ind w:left="23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61" o:spid="_x0000_s1033" type="#_x0000_t202" style="position:absolute;left:0;text-align:left;margin-left:276.8pt;margin-top:410.15pt;width:86.9pt;height:40.4pt;z-index:8;mso-position-horizontal-relative:page;mso-position-vertical-relative:page" stroked="f">
            <v:textbox style="mso-next-textbox:#_x0000_s45561" inset="0,0,0,0">
              <w:txbxContent>
                <w:p w:rsidR="009F4B8C" w:rsidRDefault="009F4B8C">
                  <w:pPr>
                    <w:pStyle w:val="OCRStyle2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9F4B8C" w:rsidRDefault="009F4B8C">
                  <w:pPr>
                    <w:pStyle w:val="OCRStyle2"/>
                    <w:ind w:left="15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62" o:spid="_x0000_s1034" type="#_x0000_t202" style="position:absolute;left:0;text-align:left;margin-left:374pt;margin-top:386pt;width:73.05pt;height:32.85pt;z-index:7;mso-position-horizontal-relative:page;mso-position-vertical-relative:page" stroked="f">
            <v:textbox style="mso-next-textbox:#_x0000_s45562" inset="0,0,0,0">
              <w:txbxContent>
                <w:p w:rsidR="009F4B8C" w:rsidRDefault="009F4B8C">
                  <w:pPr>
                    <w:pStyle w:val="OCRStyle2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9F4B8C" w:rsidRDefault="009F4B8C">
                  <w:pPr>
                    <w:pStyle w:val="OCRStyle2"/>
                    <w:ind w:left="11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63" o:spid="_x0000_s1035" type="#_x0000_t202" style="position:absolute;left:0;text-align:left;margin-left:461.75pt;margin-top:412.75pt;width:80.2pt;height:40.6pt;z-index:6;mso-position-horizontal-relative:page;mso-position-vertical-relative:page" stroked="f">
            <v:textbox style="mso-next-textbox:#_x0000_s45563" inset="0,0,0,0">
              <w:txbxContent>
                <w:p w:rsidR="009F4B8C" w:rsidRDefault="009F4B8C">
                  <w:pPr>
                    <w:pStyle w:val="OCRStyle2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9F4B8C" w:rsidRDefault="009F4B8C">
                  <w:pPr>
                    <w:pStyle w:val="OCRStyle2"/>
                    <w:ind w:left="20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64" o:spid="_x0000_s1036" type="#_x0000_t202" style="position:absolute;left:0;text-align:left;margin-left:85.55pt;margin-top:52.95pt;width:473.6pt;height:326.3pt;z-index:5;mso-position-horizontal-relative:page;mso-position-vertical-relative:page" stroked="f">
            <v:textbox style="mso-next-textbox:#_x0000_s45564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34"/>
                    <w:gridCol w:w="5252"/>
                    <w:gridCol w:w="346"/>
                    <w:gridCol w:w="1480"/>
                  </w:tblGrid>
                  <w:tr w:rsidR="009F4B8C">
                    <w:trPr>
                      <w:jc w:val="right"/>
                    </w:trPr>
                    <w:tc>
                      <w:tcPr>
                        <w:tcW w:w="891" w:type="pct"/>
                      </w:tcPr>
                      <w:p w:rsidR="009F4B8C" w:rsidRDefault="009F4B8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50" w:type="pct"/>
                        <w:gridSpan w:val="2"/>
                      </w:tcPr>
                      <w:p w:rsidR="009F4B8C" w:rsidRDefault="009F4B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שלגבי גמולו התעוררו חילוקי הדעות, לפי הענין; החלטת בית המשפט</w:t>
                        </w:r>
                      </w:p>
                      <w:p w:rsidR="009F4B8C" w:rsidRDefault="009F4B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תחייב את כל חברות התמלוגים ואת כל בעלי זכויות היוצרים והמבצעים,</w:t>
                        </w:r>
                      </w:p>
                      <w:p w:rsidR="009F4B8C" w:rsidRDefault="009F4B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אם לא היו צד להליך בפני בית המשפט.</w:t>
                        </w:r>
                      </w:p>
                    </w:tc>
                    <w:tc>
                      <w:tcPr>
                        <w:tcW w:w="859" w:type="pct"/>
                      </w:tcPr>
                      <w:p w:rsidR="009F4B8C" w:rsidRDefault="009F4B8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9F4B8C" w:rsidRPr="009F4B8C">
                    <w:trPr>
                      <w:jc w:val="right"/>
                    </w:trPr>
                    <w:tc>
                      <w:tcPr>
                        <w:tcW w:w="891" w:type="pct"/>
                      </w:tcPr>
                      <w:p w:rsidR="009F4B8C" w:rsidRDefault="009F4B8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50" w:type="pct"/>
                        <w:gridSpan w:val="2"/>
                      </w:tcPr>
                      <w:p w:rsidR="009F4B8C" w:rsidRDefault="009F4B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3ו. השאלה או השכרה, לצורכי מסחר, של קלטת שבה טבועה יצירה או</w:t>
                        </w:r>
                      </w:p>
                      <w:p w:rsidR="009F4B8C" w:rsidRDefault="009F4B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חלקה המהותי, היא זכות יוצרים כמשמעותה בחוק זכות יוצרים.</w:t>
                        </w:r>
                      </w:p>
                    </w:tc>
                    <w:tc>
                      <w:tcPr>
                        <w:tcW w:w="859" w:type="pct"/>
                      </w:tcPr>
                      <w:p w:rsidR="009F4B8C" w:rsidRPr="009F4B8C" w:rsidRDefault="009F4B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השאלה או השכרה</w:t>
                        </w:r>
                      </w:p>
                    </w:tc>
                  </w:tr>
                  <w:tr w:rsidR="009F4B8C" w:rsidRPr="009F4B8C">
                    <w:trPr>
                      <w:jc w:val="right"/>
                    </w:trPr>
                    <w:tc>
                      <w:tcPr>
                        <w:tcW w:w="891" w:type="pct"/>
                      </w:tcPr>
                      <w:p w:rsidR="009F4B8C" w:rsidRDefault="009F4B8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50" w:type="pct"/>
                        <w:gridSpan w:val="2"/>
                      </w:tcPr>
                      <w:p w:rsidR="009F4B8C" w:rsidRDefault="009F4B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3ז. שר החינוך התרבות והספורט, בהתייעצות עם שר המשפטים, רשאי</w:t>
                        </w:r>
                      </w:p>
                      <w:p w:rsidR="009F4B8C" w:rsidRDefault="009F4B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להתקין תקנות לביצוע פקודה זו."</w:t>
                        </w:r>
                      </w:p>
                    </w:tc>
                    <w:tc>
                      <w:tcPr>
                        <w:tcW w:w="859" w:type="pct"/>
                      </w:tcPr>
                      <w:p w:rsidR="009F4B8C" w:rsidRPr="009F4B8C" w:rsidRDefault="009F4B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</w:tc>
                  </w:tr>
                  <w:tr w:rsidR="009F4B8C">
                    <w:trPr>
                      <w:jc w:val="right"/>
                    </w:trPr>
                    <w:tc>
                      <w:tcPr>
                        <w:tcW w:w="891" w:type="pct"/>
                      </w:tcPr>
                      <w:p w:rsidR="009F4B8C" w:rsidRDefault="009F4B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9F4B8C" w:rsidRPr="009F4B8C" w:rsidRDefault="009F4B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מבצעים</w:t>
                        </w:r>
                      </w:p>
                    </w:tc>
                    <w:tc>
                      <w:tcPr>
                        <w:tcW w:w="4109" w:type="pct"/>
                        <w:gridSpan w:val="3"/>
                      </w:tcPr>
                      <w:p w:rsidR="009F4B8C" w:rsidRDefault="009F4B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זכויות מבצעים, התשמ"ד-41984 -</w:t>
                        </w:r>
                      </w:p>
                      <w:p w:rsidR="009F4B8C" w:rsidRDefault="009F4B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2, בפסקה (4), אחרי "מכירה" יבוא "השאלה,";</w:t>
                        </w:r>
                      </w:p>
                      <w:p w:rsidR="009F4B8C" w:rsidRDefault="009F4B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4 יבוא-.</w:t>
                        </w:r>
                      </w:p>
                    </w:tc>
                  </w:tr>
                  <w:tr w:rsidR="009F4B8C" w:rsidRPr="009F4B8C">
                    <w:trPr>
                      <w:jc w:val="right"/>
                    </w:trPr>
                    <w:tc>
                      <w:tcPr>
                        <w:tcW w:w="891" w:type="pct"/>
                      </w:tcPr>
                      <w:p w:rsidR="009F4B8C" w:rsidRDefault="009F4B8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49" w:type="pct"/>
                      </w:tcPr>
                      <w:p w:rsidR="009F4B8C" w:rsidRDefault="009F4B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4א. (א) למבצע זכות ששמו ייקרא על כל ביצוע שנעשה על</w:t>
                        </w:r>
                      </w:p>
                      <w:p w:rsidR="009F4B8C" w:rsidRDefault="009F4B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ידיו ועל כל טביעה או שיעתוק שלו, בהיקף ובמידה המקובלים</w:t>
                        </w:r>
                      </w:p>
                      <w:p w:rsidR="009F4B8C" w:rsidRDefault="009F4B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ענין.</w:t>
                        </w:r>
                      </w:p>
                      <w:p w:rsidR="009F4B8C" w:rsidRDefault="009F4B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המבצע זכאי שלא ייעשה בביצוע שבו נטל חלק או</w:t>
                        </w:r>
                      </w:p>
                      <w:p w:rsidR="009F4B8C" w:rsidRDefault="009F4B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בטביעה או בשעתוק של ביצוע כאמור, כל סילוף, פגימה או שינוי</w:t>
                        </w:r>
                      </w:p>
                      <w:p w:rsidR="009F4B8C" w:rsidRDefault="009F4B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אחר, או כל פעולה שיש בה משום הפחתת ערך ביחס לביצוע</w:t>
                        </w:r>
                      </w:p>
                      <w:p w:rsidR="009F4B8C" w:rsidRDefault="009F4B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העלולים לפגוע בכבודו או בשמו של המבצע.</w:t>
                        </w:r>
                      </w:p>
                      <w:p w:rsidR="009F4B8C" w:rsidRDefault="009F4B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פגיעה בזכות לפי סעיף זה היא עוולה אזרחית, והוראות</w:t>
                        </w:r>
                      </w:p>
                      <w:p w:rsidR="009F4B8C" w:rsidRDefault="009F4B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הנזיקין [נוסח חרש]5, יחולו עליה."</w:t>
                        </w:r>
                      </w:p>
                    </w:tc>
                    <w:tc>
                      <w:tcPr>
                        <w:tcW w:w="1060" w:type="pct"/>
                        <w:gridSpan w:val="2"/>
                      </w:tcPr>
                      <w:p w:rsidR="009F4B8C" w:rsidRPr="009F4B8C" w:rsidRDefault="009F4B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-זכות מוסרית</w:t>
                        </w:r>
                      </w:p>
                    </w:tc>
                  </w:tr>
                </w:tbl>
                <w:p w:rsidR="009F4B8C" w:rsidRDefault="009F4B8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32DF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2DF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F0DA382-E33F-455C-8AAA-BFABF83CF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32DF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F4B8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2008-04-07T13:04:00Z</dcterms:created>
  <dcterms:modified xsi:type="dcterms:W3CDTF">2008-04-07T13:05:00Z</dcterms:modified>
</cp:coreProperties>
</file>