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36EA" w:rsidRDefault="00FC36EA">
      <w:pPr>
        <w:rPr>
          <w:rtl/>
        </w:rPr>
      </w:pPr>
    </w:p>
    <w:p w:rsidR="00FC36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6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565" inset="0,0,0,0">
              <w:txbxContent>
                <w:p w:rsidR="00FC36EA" w:rsidRDefault="00FC36EA">
                  <w:r>
                    <w:rPr>
                      <w:rtl/>
                    </w:rPr>
                    <w:t>246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6" o:spid="_x0000_s1026" type="#_x0000_t202" style="position:absolute;left:0;text-align:left;margin-left:84.75pt;margin-top:685pt;width:223.75pt;height:48.3pt;z-index:8;mso-position-horizontal-relative:page;mso-position-vertical-relative:page" stroked="f">
            <v:textbox style="mso-next-textbox:#_x0000_s45566" inset="0,0,0,0">
              <w:txbxContent>
                <w:p w:rsidR="00FC36EA" w:rsidRDefault="00FC36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67" o:spid="_x0000_s1027" type="#_x0000_t202" style="position:absolute;left:0;text-align:left;margin-left:90.65pt;margin-top:224.45pt;width:396.8pt;height:61.95pt;z-index:7;mso-position-horizontal-relative:page;mso-position-vertical-relative:page" stroked="f">
            <v:textbox style="mso-next-textbox:#_x0000_s45567" inset="0,0,0,0">
              <w:txbxContent>
                <w:p w:rsidR="00FC36EA" w:rsidRDefault="00FC36E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כ-א באדר התשנ"ו (12 במרס 1996); הצעת החוק ודברי ההסבר פורסמו בהצעות חוק</w:t>
                  </w:r>
                </w:p>
                <w:p w:rsidR="00FC36EA" w:rsidRDefault="00FC36EA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2512, מיום ז' באדר התשנ"ו (27 בפברואר 1996), עמ' 572.</w:t>
                  </w:r>
                </w:p>
                <w:p w:rsidR="00FC36EA" w:rsidRDefault="00FC36E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198; התשנ"ה, עמ' .106</w:t>
                  </w:r>
                </w:p>
                <w:p w:rsidR="00FC36EA" w:rsidRDefault="00FC36EA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1 ס"ח התשנ"ד, עמ' 156; התשנ"ה,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8" o:spid="_x0000_s1028" type="#_x0000_t202" style="position:absolute;left:0;text-align:left;margin-left:107.1pt;margin-top:146.25pt;width:82.55pt;height:28.3pt;z-index:6;mso-position-horizontal-relative:page;mso-position-vertical-relative:page" stroked="f">
            <v:textbox style="mso-next-textbox:#_x0000_s45568" inset="0,0,0,0">
              <w:txbxContent>
                <w:p w:rsidR="00FC36EA" w:rsidRDefault="00FC36E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C36EA" w:rsidRPr="00FC36EA" w:rsidRDefault="00FC36E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9" o:spid="_x0000_s1029" type="#_x0000_t202" style="position:absolute;left:0;text-align:left;margin-left:196.6pt;margin-top:169.4pt;width:95.45pt;height:42.95pt;z-index:5;mso-position-horizontal-relative:page;mso-position-vertical-relative:page" stroked="f">
            <v:textbox style="mso-next-textbox:#_x0000_s45569" inset="0,0,0,0">
              <w:txbxContent>
                <w:p w:rsidR="00FC36EA" w:rsidRDefault="00FC36EA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C36EA" w:rsidRPr="00FC36EA" w:rsidRDefault="00FC36E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0" o:spid="_x0000_s1030" type="#_x0000_t202" style="position:absolute;left:0;text-align:left;margin-left:296.4pt;margin-top:145.25pt;width:81.75pt;height:32.85pt;z-index:4;mso-position-horizontal-relative:page;mso-position-vertical-relative:page" stroked="f">
            <v:textbox style="mso-next-textbox:#_x0000_s45570" inset="0,0,0,0">
              <w:txbxContent>
                <w:p w:rsidR="00FC36EA" w:rsidRDefault="00FC36E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C36EA" w:rsidRPr="00FC36EA" w:rsidRDefault="00FC36E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1" o:spid="_x0000_s1031" type="#_x0000_t202" style="position:absolute;left:0;text-align:left;margin-left:385.1pt;margin-top:175.55pt;width:81.75pt;height:42.15pt;z-index:3;mso-position-horizontal-relative:page;mso-position-vertical-relative:page" stroked="f">
            <v:textbox style="mso-next-textbox:#_x0000_s45571" inset="0,0,0,0">
              <w:txbxContent>
                <w:p w:rsidR="00FC36EA" w:rsidRDefault="00FC36E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C36EA" w:rsidRPr="00FC36EA" w:rsidRDefault="00FC36E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2" o:spid="_x0000_s1032" type="#_x0000_t202" style="position:absolute;left:0;text-align:left;margin-left:95pt;margin-top:88.2pt;width:455.4pt;height:54.25pt;z-index:2;mso-position-horizontal-relative:page;mso-position-vertical-relative:page" stroked="f">
            <v:textbox style="mso-next-textbox:#_x0000_s455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178"/>
                  </w:tblGrid>
                  <w:tr w:rsidR="00FC36E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FC36EA" w:rsidRDefault="00FC36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הביקורת הפנימית, התשנ"ב-1992 1, בסעיף 1, בהגדרה -גוף ציבורי-, בסופה</w:t>
                        </w:r>
                      </w:p>
                      <w:p w:rsidR="00FC36EA" w:rsidRDefault="00FC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C36EA" w:rsidRPr="00FC36EA" w:rsidRDefault="00FC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''(4) קופת חולים שהוכרה לפי חוק ביטוח בריאות ממלכתי, התשנ''ד- 1994 2;.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FC36EA" w:rsidRDefault="00FC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FC36EA" w:rsidRDefault="00FC36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73" o:spid="_x0000_s1033" type="#_x0000_t202" style="position:absolute;left:0;text-align:left;margin-left:137.2pt;margin-top:53.95pt;width:299.55pt;height:30.1pt;z-index:1;mso-position-horizontal-relative:page;mso-position-vertical-relative:page" stroked="f">
            <v:textbox style="mso-next-textbox:#_x0000_s45573" inset="0,0,0,0">
              <w:txbxContent>
                <w:p w:rsidR="00FC36EA" w:rsidRPr="00FC36EA" w:rsidRDefault="00FC36EA">
                  <w:pPr>
                    <w:pStyle w:val="OCRStyle1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הביקורת הפנימית (תיקון מס' 2),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36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B2957A-7C8D-4D4B-806E-5AB4B411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36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2008-04-07T13:05:00Z</dcterms:modified>
</cp:coreProperties>
</file>