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47BB" w:rsidRDefault="003347BB">
      <w:pPr>
        <w:rPr>
          <w:rtl/>
        </w:rPr>
      </w:pPr>
    </w:p>
    <w:p w:rsidR="003347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647" inset="0,0,0,0">
              <w:txbxContent>
                <w:p w:rsidR="00673560" w:rsidRDefault="00673560">
                  <w:r>
                    <w:rPr>
                      <w:rtl/>
                    </w:rPr>
                    <w:t>227                                         ספר החוקים 1580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8" o:spid="_x0000_s1026" type="#_x0000_t202" style="position:absolute;left:0;text-align:left;margin-left:158.15pt;margin-top:642.65pt;width:395.2pt;height:93.05pt;z-index:3;mso-position-horizontal-relative:page;mso-position-vertical-relative:page" stroked="f">
            <v:textbox style="mso-next-textbox:#_x0000_s45648" inset="0,0,0,0">
              <w:txbxContent>
                <w:p w:rsidR="00673560" w:rsidRDefault="0067356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התשנ''ו (12 במרס 1996); הצעת החוק ודברי ההסבר פורסמו בהצעות חוק</w:t>
                  </w:r>
                </w:p>
                <w:p w:rsidR="00673560" w:rsidRDefault="00673560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2464, מיום כ*ז בכסלו התשנ'ו (20 בדצמבר 1995), עמ' 288.</w:t>
                  </w:r>
                </w:p>
                <w:p w:rsidR="00673560" w:rsidRPr="003347BB" w:rsidRDefault="00673560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ס"ח התשנ"ג, עמ' 146; התשנ"ו, עמ' .85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9" o:spid="_x0000_s1027" type="#_x0000_t202" style="position:absolute;left:0;text-align:left;margin-left:89.25pt;margin-top:501.05pt;width:462.35pt;height:133.45pt;z-index:2;mso-position-horizontal-relative:page;mso-position-vertical-relative:page" stroked="f">
            <v:textbox style="mso-next-textbox:#_x0000_s456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6998"/>
                  </w:tblGrid>
                  <w:tr w:rsidR="00673560" w:rsidRPr="003347B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673560" w:rsidRPr="003347BB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673560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בחוק זה -</w:t>
                        </w:r>
                      </w:p>
                      <w:p w:rsidR="00673560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המימון" - חוק הרשויות המקומיות (מימון בחירות), התשנ"ג- 1993 1</w:t>
                        </w:r>
                      </w:p>
                      <w:p w:rsidR="00673560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"הבחירות" - הבחירות לרשויות המקומיות שנערכו ביום י"ח בחשון התשנ"ד (2 בנובמבר</w:t>
                        </w:r>
                      </w:p>
                      <w:p w:rsidR="00673560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1993):</w:t>
                        </w:r>
                      </w:p>
                      <w:p w:rsidR="00673560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"סיעם אם" - סיעה מסיעות הכנסת השלוש-עשרה.</w:t>
                        </w:r>
                      </w:p>
                      <w:p w:rsidR="00673560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לבל מונח אחר בחוק זה תהיה המשמעות שיש לו בחוק המימון, זולת אם</w:t>
                        </w:r>
                      </w:p>
                      <w:p w:rsidR="00673560" w:rsidRPr="003347BB" w:rsidRDefault="006735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 אחרת.</w:t>
                        </w:r>
                      </w:p>
                    </w:tc>
                  </w:tr>
                </w:tbl>
                <w:p w:rsidR="00673560" w:rsidRDefault="006735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50" o:spid="_x0000_s1028" type="#_x0000_t202" style="position:absolute;left:0;text-align:left;margin-left:165.9pt;margin-top:416.3pt;width:383.9pt;height:83.55pt;z-index:1;mso-position-horizontal-relative:page;mso-position-vertical-relative:page" stroked="f">
            <v:textbox style="mso-next-textbox:#_x0000_s45650" inset="0,0,0,0">
              <w:txbxContent>
                <w:p w:rsidR="00673560" w:rsidRDefault="00673560">
                  <w:pPr>
                    <w:pStyle w:val="OCRStyle1"/>
                    <w:ind w:left="126"/>
                    <w:rPr>
                      <w:rtl/>
                    </w:rPr>
                  </w:pPr>
                </w:p>
                <w:p w:rsidR="00673560" w:rsidRDefault="00673560">
                  <w:pPr>
                    <w:pStyle w:val="OCRStyle1"/>
                    <w:ind w:left="346"/>
                    <w:rPr>
                      <w:rtl/>
                    </w:rPr>
                  </w:pPr>
                </w:p>
                <w:p w:rsidR="00673560" w:rsidRDefault="00673560">
                  <w:pPr>
                    <w:pStyle w:val="OCRStyle1"/>
                    <w:ind w:left="144"/>
                    <w:rPr>
                      <w:rtl/>
                    </w:rPr>
                  </w:pPr>
                </w:p>
                <w:p w:rsidR="00673560" w:rsidRPr="003347BB" w:rsidRDefault="00673560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בחירות) (הוראת שעה), התשנ"ו-1996*</w:t>
                  </w:r>
                </w:p>
              </w:txbxContent>
            </v:textbox>
            <w10:wrap anchorx="page" anchory="page"/>
          </v:shape>
        </w:pict>
      </w:r>
    </w:p>
    <w:p w:rsidR="00673560" w:rsidRDefault="00673560">
      <w:pPr>
        <w:rPr>
          <w:rtl/>
        </w:rPr>
      </w:pPr>
      <w:r>
        <w:rPr>
          <w:rtl/>
        </w:rPr>
        <w:br w:type="page"/>
      </w:r>
    </w:p>
    <w:p w:rsidR="00673560" w:rsidRDefault="00000000">
      <w:pPr>
        <w:rPr>
          <w:rtl/>
        </w:rPr>
      </w:pPr>
      <w:r>
        <w:pict>
          <v:shape id="_x0000_s45651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5651" inset="0,0,0,0">
              <w:txbxContent>
                <w:p w:rsidR="00673560" w:rsidRDefault="00673560">
                  <w:r>
                    <w:rPr>
                      <w:rtl/>
                    </w:rPr>
                    <w:t>228                                         ספר החוקים 1580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52" o:spid="_x0000_s1030" type="#_x0000_t202" style="position:absolute;left:0;text-align:left;margin-left:87.1pt;margin-top:683.2pt;width:231.65pt;height:59.4pt;z-index:11;mso-position-horizontal-relative:page;mso-position-vertical-relative:page" stroked="f">
            <v:textbox style="mso-next-textbox:#_x0000_s45652" inset="0,0,0,0">
              <w:txbxContent>
                <w:p w:rsidR="00673560" w:rsidRDefault="006735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653" o:spid="_x0000_s1031" type="#_x0000_t202" style="position:absolute;left:0;text-align:left;margin-left:204.35pt;margin-top:585pt;width:278.8pt;height:56.05pt;z-index:10;mso-position-horizontal-relative:page;mso-position-vertical-relative:page" stroked="f">
            <v:textbox style="mso-next-textbox:#_x0000_s45653" inset="0,0,0,0">
              <w:txbxContent>
                <w:p w:rsidR="00673560" w:rsidRDefault="00673560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 ס"ח התשנ''ד, עמ' 114; התשנ"ה, עמ' 455.</w:t>
                  </w:r>
                </w:p>
                <w:p w:rsidR="00673560" w:rsidRPr="00673560" w:rsidRDefault="00673560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1 דיני מדינת ישראל, נוסח חדש 18, עמ' 421; ס"ח התשנ"ה, עמ' .367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54" o:spid="_x0000_s1032" type="#_x0000_t202" style="position:absolute;left:0;text-align:left;margin-left:102.75pt;margin-top:504.05pt;width:77.4pt;height:36.25pt;z-index:9;mso-position-horizontal-relative:page;mso-position-vertical-relative:page" stroked="f">
            <v:textbox style="mso-next-textbox:#_x0000_s45654" inset="0,0,0,0">
              <w:txbxContent>
                <w:p w:rsidR="00673560" w:rsidRDefault="00673560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673560" w:rsidRDefault="00673560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55" o:spid="_x0000_s1033" type="#_x0000_t202" style="position:absolute;left:0;text-align:left;margin-left:187.9pt;margin-top:527.4pt;width:94.65pt;height:40.4pt;z-index:8;mso-position-horizontal-relative:page;mso-position-vertical-relative:page" stroked="f">
            <v:textbox style="mso-next-textbox:#_x0000_s45655" inset="0,0,0,0">
              <w:txbxContent>
                <w:p w:rsidR="00673560" w:rsidRDefault="00673560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73560" w:rsidRDefault="00673560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56" o:spid="_x0000_s1034" type="#_x0000_t202" style="position:absolute;left:0;text-align:left;margin-left:299.75pt;margin-top:506.6pt;width:75.05pt;height:31.1pt;z-index:7;mso-position-horizontal-relative:page;mso-position-vertical-relative:page" stroked="f">
            <v:textbox style="mso-next-textbox:#_x0000_s45656" inset="0,0,0,0">
              <w:txbxContent>
                <w:p w:rsidR="00673560" w:rsidRDefault="00673560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73560" w:rsidRDefault="00673560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57" o:spid="_x0000_s1035" type="#_x0000_t202" style="position:absolute;left:0;text-align:left;margin-left:388.5pt;margin-top:528.2pt;width:77.4pt;height:42.15pt;z-index:6;mso-position-horizontal-relative:page;mso-position-vertical-relative:page" stroked="f">
            <v:textbox style="mso-next-textbox:#_x0000_s45657" inset="0,0,0,0">
              <w:txbxContent>
                <w:p w:rsidR="00673560" w:rsidRDefault="00673560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73560" w:rsidRDefault="00673560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58" o:spid="_x0000_s1036" type="#_x0000_t202" style="position:absolute;left:0;text-align:left;margin-left:85.55pt;margin-top:58.15pt;width:478.55pt;height:443.3pt;z-index:5;mso-position-horizontal-relative:page;mso-position-vertical-relative:page" stroked="f">
            <v:textbox style="mso-next-textbox:#_x0000_s456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361"/>
                  </w:tblGrid>
                  <w:tr w:rsidR="00673560" w:rsidRPr="0067356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הוראות כל דין, על סיעה או על רשימה שאץ לה סיעת אם ואשר חבה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עקב הוצאותיה במערכת הבחירות (להלן - סכום החוב), יחולו כל ההוראות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המתייחסות לגיוס תרומות, שהיו קיימות ערב כניסתו לתוקף של סעיף 26 לחוק מימון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מפלגות (תיקון מס' 16), התשנ"ד-1944 2 (להלן - הוראות החוק הקודם).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או רשימה תוכל לגייס תרומות לפי סעיף קטן (א) אם מסרה למבקר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הודעה על סכום החוב, מאושרת בידי רואה חשבון.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יחולו על תרומות שסכומן המצטבר לא יעלה על סכום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החוב, ושנתקבלו תוך שנה ממועד תחילתו של חוק זה (להלן - התקופה המותרת),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 תרומות</w:t>
                        </w:r>
                      </w:p>
                      <w:p w:rsidR="00673560" w:rsidRP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לכיסוי חובות</w:t>
                        </w:r>
                      </w:p>
                    </w:tc>
                  </w:tr>
                  <w:tr w:rsidR="00673560" w:rsidRPr="0067356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בתוך שנים עשר שבועות מתום התקופה המותרת יגישו נציגי הסיעה או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למבקר המדינה דין וחשבון, מאושר בידי רואה חשבון, לגבי תרומות שנתקבלו לפי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בצירוף תצהיר, לפי סעיף 15 לפקודת הראיות [נוסח חדש], התשל-א-ו97ו3 (להלן -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תצהיר) בדבר שלמותם ונכונותם של הפרטים הכלולים בו; מבקר המדינה יקבע הנחיות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אופן הדיווח.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או רשימה שהגישה הודעה על סכום החוב ולא קיבלה כל תרומה לפי</w:t>
                        </w:r>
                      </w:p>
                      <w:p w:rsidR="00673560" w:rsidRP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2, יגישו נציגיה למבקר המדינה תצהיר המאשר את נכונותה של עובדה זו.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למבקר</w:t>
                        </w:r>
                      </w:p>
                      <w:p w:rsidR="00673560" w:rsidRP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673560" w:rsidRPr="0067356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תוך ששה עשר שבועות מיום שהוגש דין וחשבון לפי סעיף 3(א), ימסור מבקר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ליושב ראש הכנסת דין וחשבון על תוצאות ביקורת הדין וחשבון שהוגש כאמור.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מבקר המדינה כי סיעה או רשימה קיבלה תרומה בניגוד להוראות החוק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תעביר הסיעה או הרשימה לאוצר המדינה במועד שיקבע מבקר המדינה, סכום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ששוויו פי שניים מסכום התרומה; אולם רשאי מבקר המדינה לקבוע כי על הסיעה או על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להעביר סכום נמוך מהאמור, אם ראה שמן הראוי לנהוג כך בהתחשב בנסיבות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המקרה.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מבקר המדינה כי סיעה או רשימה קיבלה תרומה בסכום הגבוה מסכום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החוב, תעביר הסיעה או הרשימה לאוצר המדינה את ההפרש שבין סכום החוב לבין סכום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התרומה.</w:t>
                        </w:r>
                      </w:p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נציגי הסיעה או הרשימה אחראים יחד ולחוד לתשלום סכומים שהוטלו לפי</w:t>
                        </w:r>
                      </w:p>
                      <w:p w:rsidR="00673560" w:rsidRP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מבקר</w:t>
                        </w:r>
                      </w:p>
                      <w:p w:rsidR="00673560" w:rsidRPr="00673560" w:rsidRDefault="006735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</w:t>
                        </w:r>
                      </w:p>
                    </w:tc>
                  </w:tr>
                </w:tbl>
                <w:p w:rsidR="00673560" w:rsidRDefault="006735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47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77C06C-3567-4498-AF5D-AB5F383D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47B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735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2008-04-07T13:03:00Z</dcterms:created>
  <dcterms:modified xsi:type="dcterms:W3CDTF">2008-04-07T13:03:00Z</dcterms:modified>
</cp:coreProperties>
</file>