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23FF" w:rsidRDefault="008B23FF">
      <w:pPr>
        <w:rPr>
          <w:rtl/>
        </w:rPr>
      </w:pPr>
    </w:p>
    <w:p w:rsidR="008B23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6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669" inset="0,0,0,0">
              <w:txbxContent>
                <w:p w:rsidR="008B23FF" w:rsidRDefault="008B23FF">
                  <w:r>
                    <w:rPr>
                      <w:rtl/>
                    </w:rPr>
                    <w:t>254                                         ספר החוקים 1585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0" o:spid="_x0000_s1026" type="#_x0000_t202" style="position:absolute;left:0;text-align:left;margin-left:82.75pt;margin-top:692pt;width:222.15pt;height:49.1pt;z-index:8;mso-position-horizontal-relative:page;mso-position-vertical-relative:page" stroked="f">
            <v:textbox style="mso-next-textbox:#_x0000_s45670" inset="0,0,0,0">
              <w:txbxContent>
                <w:p w:rsidR="008B23FF" w:rsidRDefault="008B23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71" o:spid="_x0000_s1027" type="#_x0000_t202" style="position:absolute;left:0;text-align:left;margin-left:88.9pt;margin-top:402.75pt;width:397.6pt;height:56.85pt;z-index:7;mso-position-horizontal-relative:page;mso-position-vertical-relative:page" stroked="f">
            <v:textbox style="mso-next-textbox:#_x0000_s45671" inset="0,0,0,0">
              <w:txbxContent>
                <w:p w:rsidR="008B23FF" w:rsidRDefault="008B23F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באדר התשנ"ו (13 במרס 1996); הצעת החוק ודברי ההסבר פורסמו בהצעות חוק</w:t>
                  </w:r>
                </w:p>
                <w:p w:rsidR="008B23FF" w:rsidRDefault="008B23FF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 xml:space="preserve">2501, מיום ל' בשבט התשנ"ו (20 בפברואר 1996), עמ' 346. </w:t>
                  </w:r>
                </w:p>
                <w:p w:rsidR="008B23FF" w:rsidRPr="008B23FF" w:rsidRDefault="008B23F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י דיני מדינת ישראל. נוסח חדש 38, עמ' 694; ס"ח התשנ"ח,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2" o:spid="_x0000_s1028" type="#_x0000_t202" style="position:absolute;left:0;text-align:left;margin-left:110.25pt;margin-top:320.95pt;width:75.05pt;height:34.45pt;z-index:6;mso-position-horizontal-relative:page;mso-position-vertical-relative:page" stroked="f">
            <v:textbox style="mso-next-textbox:#_x0000_s45672" inset="0,0,0,0">
              <w:txbxContent>
                <w:p w:rsidR="008B23FF" w:rsidRDefault="008B23F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8B23FF" w:rsidRDefault="008B23F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3" o:spid="_x0000_s1029" type="#_x0000_t202" style="position:absolute;left:0;text-align:left;margin-left:192.05pt;margin-top:346.9pt;width:95.65pt;height:41.2pt;z-index:5;mso-position-horizontal-relative:page;mso-position-vertical-relative:page" stroked="f">
            <v:textbox style="mso-next-textbox:#_x0000_s45673" inset="0,0,0,0">
              <w:txbxContent>
                <w:p w:rsidR="008B23FF" w:rsidRDefault="008B23FF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B23FF" w:rsidRDefault="008B23F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4" o:spid="_x0000_s1030" type="#_x0000_t202" style="position:absolute;left:0;text-align:left;margin-left:292.05pt;margin-top:323.55pt;width:81pt;height:31.1pt;z-index:4;mso-position-horizontal-relative:page;mso-position-vertical-relative:page" stroked="f">
            <v:textbox style="mso-next-textbox:#_x0000_s45674" inset="0,0,0,0">
              <w:txbxContent>
                <w:p w:rsidR="008B23FF" w:rsidRDefault="008B23FF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B23FF" w:rsidRDefault="008B23F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5" o:spid="_x0000_s1031" type="#_x0000_t202" style="position:absolute;left:0;text-align:left;margin-left:389.25pt;margin-top:348.5pt;width:72.25pt;height:38pt;z-index:3;mso-position-horizontal-relative:page;mso-position-vertical-relative:page" stroked="f">
            <v:textbox style="mso-next-textbox:#_x0000_s45675" inset="0,0,0,0">
              <w:txbxContent>
                <w:p w:rsidR="008B23FF" w:rsidRDefault="008B23F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B23FF" w:rsidRDefault="008B23F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6" o:spid="_x0000_s1032" type="#_x0000_t202" style="position:absolute;left:0;text-align:left;margin-left:87.9pt;margin-top:262.15pt;width:457.95pt;height:56.05pt;z-index:2;mso-position-horizontal-relative:page;mso-position-vertical-relative:page" stroked="f">
            <v:textbox style="mso-next-textbox:#_x0000_s456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249"/>
                  </w:tblGrid>
                  <w:tr w:rsidR="008B23FF" w:rsidRPr="008B23FF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8B23FF" w:rsidRDefault="008B23F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הרוקחים [נוסח חדש]" התשמ'א-1981 1, בסעיף 64(א), בסופו יבוא:</w:t>
                        </w:r>
                      </w:p>
                      <w:p w:rsidR="008B23FF" w:rsidRDefault="008B23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"תורנות ביום שישי ובערב חג תחל לכל המאוחר שעה לפני כניסת שבת וחג ותורנות</w:t>
                        </w:r>
                      </w:p>
                      <w:p w:rsidR="008B23FF" w:rsidRPr="008B23FF" w:rsidRDefault="008B23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 ובחג תסתיים לבל המוקדם שעתיים לאחר צאת השבת או החג.'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B23FF" w:rsidRPr="008B23FF" w:rsidRDefault="008B23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</w:tbl>
                <w:p w:rsidR="008B23FF" w:rsidRDefault="008B23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77" o:spid="_x0000_s1033" type="#_x0000_t202" style="position:absolute;left:0;text-align:left;margin-left:114.65pt;margin-top:226.3pt;width:327.1pt;height:31.7pt;z-index:1;mso-position-horizontal-relative:page;mso-position-vertical-relative:page" stroked="f">
            <v:textbox style="mso-next-textbox:#_x0000_s45677" inset="0,0,0,0">
              <w:txbxContent>
                <w:p w:rsidR="008B23FF" w:rsidRPr="008B23FF" w:rsidRDefault="008B23FF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הרוקחים (תיקון מס' 6), התשנ"ו - 1996*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23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64C96A-7861-4FF4-84E9-15FB096C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23F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2008-04-07T13:05:00Z</dcterms:modified>
</cp:coreProperties>
</file>