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247D" w:rsidRDefault="00F3247D">
      <w:pPr>
        <w:rPr>
          <w:rtl/>
        </w:rPr>
      </w:pPr>
    </w:p>
    <w:p w:rsidR="00F324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77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770" inset="0,0,0,0">
              <w:txbxContent>
                <w:p w:rsidR="00775DC7" w:rsidRDefault="00775DC7">
                  <w:r>
                    <w:rPr>
                      <w:rtl/>
                    </w:rPr>
                    <w:t>185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71" o:spid="_x0000_s1026" type="#_x0000_t202" style="position:absolute;left:0;text-align:left;margin-left:177pt;margin-top:675.1pt;width:390.85pt;height:69.7pt;z-index:3;mso-position-horizontal-relative:page;mso-position-vertical-relative:page" stroked="f">
            <v:textbox style="mso-next-textbox:#_x0000_s45771" inset="0,0,0,0">
              <w:txbxContent>
                <w:p w:rsidR="00775DC7" w:rsidRDefault="00775DC7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באדר התשנ''ו (7 במרס 1996); הצעת החוק ודברי הסבר פורסמו בהצעות חוק</w:t>
                  </w:r>
                </w:p>
                <w:p w:rsidR="00775DC7" w:rsidRDefault="00775DC7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2394, מיום ג' בניסן התשנ''ה (3 באפריל 1995), עמ' 441.</w:t>
                  </w:r>
                </w:p>
                <w:p w:rsidR="00775DC7" w:rsidRPr="00F3247D" w:rsidRDefault="00775DC7">
                  <w:pPr>
                    <w:pStyle w:val="OCRStyle1"/>
                    <w:ind w:left="468"/>
                  </w:pPr>
                  <w:r>
                    <w:rPr>
                      <w:rtl/>
                    </w:rPr>
                    <w:t>ס"ח התשי"ח, עמ' 92; התשנ"ו, עמ' .134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72" o:spid="_x0000_s1027" type="#_x0000_t202" style="position:absolute;left:0;text-align:left;margin-left:84.95pt;margin-top:245.65pt;width:481.15pt;height:426.1pt;z-index:2;mso-position-horizontal-relative:page;mso-position-vertical-relative:page" stroked="f">
            <v:textbox style="mso-next-textbox:#_x0000_s4577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12"/>
                    <w:gridCol w:w="6934"/>
                  </w:tblGrid>
                  <w:tr w:rsidR="00775DC7" w:rsidRPr="00F3247D">
                    <w:trPr>
                      <w:jc w:val="right"/>
                    </w:trPr>
                    <w:tc>
                      <w:tcPr>
                        <w:tcW w:w="1036" w:type="pct"/>
                      </w:tcPr>
                      <w:p w:rsidR="00775DC7" w:rsidRPr="00F3247D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3964" w:type="pct"/>
                      </w:tcPr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 המנהל" - הועד המנהל של הרשות כאמור בסעיף 8;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הרשות כאמור בסעיף 5;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המנהל הכללי של הרשות שמונה לפי סעיף 10;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הלאומית לתרבות הלאדינו שהוקמה לפי חוק זה-,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"תרבות לאדינו" - לרבות שפה ולשון, ספרות, אמנויות ופולקלור לאדינו;</w:t>
                        </w:r>
                      </w:p>
                      <w:p w:rsidR="00775DC7" w:rsidRPr="00F3247D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החינוך התרבות והספורט.</w:t>
                        </w:r>
                      </w:p>
                    </w:tc>
                  </w:tr>
                  <w:tr w:rsidR="00775DC7" w:rsidRPr="00F3247D">
                    <w:trPr>
                      <w:jc w:val="right"/>
                    </w:trPr>
                    <w:tc>
                      <w:tcPr>
                        <w:tcW w:w="1036" w:type="pct"/>
                      </w:tcPr>
                      <w:p w:rsidR="00775DC7" w:rsidRPr="00F3247D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ומטרותיה</w:t>
                        </w:r>
                      </w:p>
                    </w:tc>
                    <w:tc>
                      <w:tcPr>
                        <w:tcW w:w="3964" w:type="pct"/>
                      </w:tcPr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הרשות הלאומית לתרבות הלאדינו בישראל; מטרות הרשות הן -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להעמיק בעם את הברת תרבות הלאדינו על כל צורותיה ולטפח לשם בך את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חקר התרבות האמורה והוראתה, לרבות באמצעי התקשורת למיניהם-,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לקדם, לסייע ולעודד את היצירה בת זמננו בלשון הלאדינו;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לסייע בהקמה ובשימור של מוסדות שבהם מתנהלת פעילות המתייחסת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לתרבות הלאדינו;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לקדם, לסייע ולעודד את האיסוף, התיעוד והקיטלוג של אוצרות התרבות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העממית שבעל פה והתרבות הכתובה של שפת הלאדינו;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לקדם, לסייע ולעודד הוצאה לאור של יצירות נבחרות מהתרבות העממית</w:t>
                        </w:r>
                      </w:p>
                      <w:p w:rsidR="00775DC7" w:rsidRPr="00F3247D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בלאדינו, וכן את הכתיבה בלאדינו, הן במקור והן בתרגומים הולמים לעברית.</w:t>
                        </w:r>
                      </w:p>
                    </w:tc>
                  </w:tr>
                  <w:tr w:rsidR="00775DC7" w:rsidRPr="00F3247D">
                    <w:trPr>
                      <w:jc w:val="right"/>
                    </w:trPr>
                    <w:tc>
                      <w:tcPr>
                        <w:tcW w:w="1036" w:type="pct"/>
                      </w:tcPr>
                      <w:p w:rsidR="00775DC7" w:rsidRPr="00F3247D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תאגיד</w:t>
                        </w:r>
                      </w:p>
                    </w:tc>
                    <w:tc>
                      <w:tcPr>
                        <w:tcW w:w="3964" w:type="pct"/>
                      </w:tcPr>
                      <w:p w:rsidR="00775DC7" w:rsidRPr="00F3247D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היא תאגיד.</w:t>
                        </w:r>
                      </w:p>
                    </w:tc>
                  </w:tr>
                  <w:tr w:rsidR="00775DC7" w:rsidRPr="00F3247D">
                    <w:trPr>
                      <w:jc w:val="right"/>
                    </w:trPr>
                    <w:tc>
                      <w:tcPr>
                        <w:tcW w:w="1036" w:type="pct"/>
                      </w:tcPr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גוף</w:t>
                        </w:r>
                      </w:p>
                      <w:p w:rsidR="00775DC7" w:rsidRPr="00F3247D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</w:t>
                        </w:r>
                      </w:p>
                    </w:tc>
                    <w:tc>
                      <w:tcPr>
                        <w:tcW w:w="3964" w:type="pct"/>
                      </w:tcPr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היא גוף מבוקר כמשמעותו בסעיף 9(2) לחוק מבקר המדינה [נוסח משולב],</w:t>
                        </w:r>
                      </w:p>
                      <w:p w:rsidR="00775DC7" w:rsidRPr="00F3247D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התשי"ח- 1958 1.</w:t>
                        </w:r>
                      </w:p>
                    </w:tc>
                  </w:tr>
                  <w:tr w:rsidR="00775DC7" w:rsidRPr="00F3247D">
                    <w:trPr>
                      <w:jc w:val="right"/>
                    </w:trPr>
                    <w:tc>
                      <w:tcPr>
                        <w:tcW w:w="1036" w:type="pct"/>
                      </w:tcPr>
                      <w:p w:rsidR="00775DC7" w:rsidRPr="00F3247D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3964" w:type="pct"/>
                      </w:tcPr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לרשות תהיה מועצה של 21 חברים שימנה השר בהתייעצות עם נציגי המוסדות</w:t>
                        </w:r>
                      </w:p>
                      <w:p w:rsidR="00775DC7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להשכלה גבוהה, ואלה חבריה:</w:t>
                        </w:r>
                      </w:p>
                      <w:p w:rsidR="00775DC7" w:rsidRPr="00F3247D" w:rsidRDefault="00775DC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 השר;</w:t>
                        </w:r>
                      </w:p>
                    </w:tc>
                  </w:tr>
                </w:tbl>
                <w:p w:rsidR="00775DC7" w:rsidRDefault="00775DC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773" o:spid="_x0000_s1028" type="#_x0000_t202" style="position:absolute;left:0;text-align:left;margin-left:226.9pt;margin-top:215.55pt;width:290.05pt;height:23.95pt;z-index:1;mso-position-horizontal-relative:page;mso-position-vertical-relative:page" stroked="f">
            <v:textbox style="mso-next-textbox:#_x0000_s45773" inset="0,0,0,0">
              <w:txbxContent>
                <w:p w:rsidR="00775DC7" w:rsidRPr="00F3247D" w:rsidRDefault="00775DC7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חוק הרשות הלאומית לתרבות הלאדינו, התשנ"ו-1996*</w:t>
                  </w:r>
                </w:p>
              </w:txbxContent>
            </v:textbox>
            <w10:wrap anchorx="page" anchory="page"/>
          </v:shape>
        </w:pict>
      </w:r>
    </w:p>
    <w:p w:rsidR="005250DA" w:rsidRDefault="005250DA">
      <w:pPr>
        <w:rPr>
          <w:rtl/>
        </w:rPr>
      </w:pPr>
      <w:r>
        <w:rPr>
          <w:rtl/>
        </w:rPr>
        <w:br w:type="page"/>
      </w:r>
    </w:p>
    <w:p w:rsidR="005250DA" w:rsidRDefault="00000000">
      <w:pPr>
        <w:rPr>
          <w:rtl/>
        </w:rPr>
      </w:pPr>
      <w:r>
        <w:pict>
          <v:shape id="_x0000_s45774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774" inset="0,0,0,0">
              <w:txbxContent>
                <w:p w:rsidR="00775DC7" w:rsidRDefault="00775DC7">
                  <w:r>
                    <w:rPr>
                      <w:rtl/>
                    </w:rPr>
                    <w:t>186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75" o:spid="_x0000_s1030" type="#_x0000_t202" style="position:absolute;left:0;text-align:left;margin-left:80.3pt;margin-top:686.2pt;width:378.75pt;height:47.3pt;z-index:6;mso-position-horizontal-relative:page;mso-position-vertical-relative:page" stroked="f">
            <v:textbox style="mso-next-textbox:#_x0000_s45775" inset="0,0,0,0">
              <w:txbxContent>
                <w:p w:rsidR="00775DC7" w:rsidRDefault="00775DC7">
                  <w:pPr>
                    <w:pStyle w:val="OCRStyle2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2 ס''ח התשי'ח, עמ' 191; התשנ"ה, עמ' 134.</w:t>
                  </w:r>
                </w:p>
                <w:p w:rsidR="00775DC7" w:rsidRPr="005250DA" w:rsidRDefault="00775DC7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3 ס"ח התשכ"ה, עמ' 106; התשנ"ו, עמ' .81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76" o:spid="_x0000_s1031" type="#_x0000_t202" style="position:absolute;left:0;text-align:left;margin-left:75.15pt;margin-top:62.9pt;width:456.2pt;height:620.75pt;z-index:5;mso-position-horizontal-relative:page;mso-position-vertical-relative:page" stroked="f">
            <v:textbox style="mso-next-textbox:#_x0000_s4577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65"/>
                    <w:gridCol w:w="1329"/>
                  </w:tblGrid>
                  <w:tr w:rsidR="00775DC7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 נציגים מטעם הממשלה;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שלושה נציגים של מוסדות מוכרים להשכלה גבוהה כמשמעותם בחוק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להשכלה גבוהה, התשי"ח-1958 2;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נציג אחר של הסתדרות המורים;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אחד של ארגון המורים העל-יסודיים;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שני נציגים של סופרים ויוצרים ספרות לאדינו;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שני נציגים של אמנים ומלחינים העוסקים במוסיקה הקשורה לתרבות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הלאדינו;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נציג אחד של ועד עדת הספרדים בירושלים, נציג אחד של ועד עדת הספדים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בתל-אביב-יפו, ונציג אחד של ועד עדת הספרדים בחיפה;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שלושה נציגים של עמותות ומכונים העוסקים בתרבות הלאדינו והפצתה;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(0ו) נציג אחד של רשות השידור ונציג אחד של מדור הלאדינו ברשות השידור לפי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רשות השידור, התשכ"ה-51965;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נציד אחד של האקדמיה ללשון העברית;</w:t>
                        </w:r>
                      </w:p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נציג אחד מקרב הציבור.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75DC7" w:rsidRPr="005250DA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השר ימנה את יושב ראש המועצה ואת ממלא מקומו הקבוע מבין חברי המועצה.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 ראש</w:t>
                        </w:r>
                      </w:p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775DC7" w:rsidRPr="005250DA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תפקירי המועצה יהיו: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להתוות את קווי הפעולה של הרשות-,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לאשר את תקציב הרשות-,</w:t>
                        </w:r>
                      </w:p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לפקח על ביצוע המדיניות של הרשות ועל תכניותיה.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</w:tr>
                  <w:tr w:rsidR="00775DC7" w:rsidRPr="005250DA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המועצה תבחר מבין חבריה ועד מנהל של שבעה חברים.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רשאית לאצול מסמכויותיה לועד המנהל למעט הסמכתו לקבוע את</w:t>
                        </w:r>
                      </w:p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המדיניות הכללית ולאשר את תקציב הרשות.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 המנהל</w:t>
                        </w:r>
                      </w:p>
                    </w:tc>
                  </w:tr>
                  <w:tr w:rsidR="00775DC7" w:rsidRPr="005250DA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הועד המנהל יתקין, תוך שנה אחת מיום מינויו ולאחר היוועצות במועצה, את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 המועצה ובו יהיו, בין השאר, הוראות בדבר פעולות המועצה, הועד המנהל, המנהל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ושאר מוסדותיה, סמכויות המוסדות וחובותיהם, סדרי עבודתם ובכלל זה הוראות בדבר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מנין חוקי, דרכי קביעת התקציב והבאת שינויים ותיקונים בתקנון, ככל שאלה לא נקבעו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חוק זה.</w:t>
                        </w:r>
                      </w:p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התקנון וכל שינוי בו יובאו לאישור המועצה.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</w:t>
                        </w:r>
                      </w:p>
                    </w:tc>
                  </w:tr>
                  <w:tr w:rsidR="00775DC7" w:rsidRPr="005250DA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המועצה באישור השר תמנה מנהל כללי לרשות.</w:t>
                        </w:r>
                      </w:p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ממונה על ביצוע תפקירי הרשות ויישום החלטות המועצה והועד</w:t>
                        </w:r>
                      </w:p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ותפקידיו</w:t>
                        </w:r>
                      </w:p>
                    </w:tc>
                  </w:tr>
                  <w:tr w:rsidR="00775DC7" w:rsidRPr="005250DA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75DC7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תקופת כהונתו של המנהל תהיה ארבע שנים; המועצה, באישור השר, רשאית</w:t>
                        </w:r>
                      </w:p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לשוב ולמנותו לתקופות נוספות.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75DC7" w:rsidRPr="005250DA" w:rsidRDefault="00775DC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 המנהל</w:t>
                        </w:r>
                      </w:p>
                    </w:tc>
                  </w:tr>
                </w:tbl>
                <w:p w:rsidR="00775DC7" w:rsidRDefault="00775DC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E170DE" w:rsidRDefault="00E170DE">
      <w:pPr>
        <w:rPr>
          <w:rtl/>
        </w:rPr>
      </w:pPr>
      <w:r>
        <w:rPr>
          <w:rtl/>
        </w:rPr>
        <w:br w:type="page"/>
      </w:r>
    </w:p>
    <w:p w:rsidR="00E170DE" w:rsidRDefault="00000000">
      <w:pPr>
        <w:rPr>
          <w:rtl/>
        </w:rPr>
      </w:pPr>
      <w:r>
        <w:pict>
          <v:shape id="_x0000_s45777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5777" inset="0,0,0,0">
              <w:txbxContent>
                <w:p w:rsidR="00775DC7" w:rsidRDefault="00775DC7">
                  <w:r>
                    <w:rPr>
                      <w:rtl/>
                    </w:rPr>
                    <w:t>187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78" o:spid="_x0000_s1033" type="#_x0000_t202" style="position:absolute;left:0;text-align:left;margin-left:378.45pt;margin-top:718.85pt;width:185.9pt;height:19.8pt;z-index:9;mso-position-horizontal-relative:page;mso-position-vertical-relative:page" stroked="f">
            <v:textbox style="mso-next-textbox:#_x0000_s45778" inset="0,0,0,0">
              <w:txbxContent>
                <w:p w:rsidR="00775DC7" w:rsidRDefault="00775DC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5779" o:spid="_x0000_s1034" type="#_x0000_t202" style="position:absolute;left:0;text-align:left;margin-left:100.5pt;margin-top:55.15pt;width:463.9pt;height:659.35pt;z-index:8;mso-position-horizontal-relative:page;mso-position-vertical-relative:page" stroked="f">
            <v:textbox style="mso-next-textbox:#_x0000_s4577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86"/>
                    <w:gridCol w:w="6948"/>
                  </w:tblGrid>
                  <w:tr w:rsidR="00775DC7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9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יחדל לכהן לפני תום תקופת כהונתו באחת מאלה: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התפטר במסירת כתב התפטרות לשר וליושב ראש המועצה;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המועצה החליטה על הפסקת כהונתו ברוב של לפחות שני שלישים מכלל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חבריה;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הורשע או הוגש נגדו כתב אישום בשל עבירה שלדעת היועץ המשפטי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יש עמה קלון</w:t>
                        </w:r>
                      </w:p>
                    </w:tc>
                  </w:tr>
                  <w:tr w:rsidR="00775DC7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חברי המועצה יתמנו לשלוש שנים, ואפשר לשוב ולמנותם לתקופות נוספות.</w:t>
                        </w:r>
                      </w:p>
                    </w:tc>
                  </w:tr>
                  <w:tr w:rsidR="00775DC7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חבר המועצה יחדל לכהן לפני תום תקופת כהונתו באחת מאלה: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התפטר במסירת כתב התפטרות לשר;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שלדעת היועץ המשפטי לממשלה יש עמה קלון;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חדל להיות עובד המשרד הממשלתי או עובד או חבר בגוף שאותו הוא מייצג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במועצה;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לגבי נציג הציבור - אם נתמנה להיות עובד מדינה.</w:t>
                        </w:r>
                      </w:p>
                    </w:tc>
                  </w:tr>
                  <w:tr w:rsidR="00775DC7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השר רשאי להעביר חבר מועצה מכהונתו לפני תום תקופת כהונתו אם נבצר ממנו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קבע למלא את תפקידו.</w:t>
                        </w:r>
                      </w:p>
                    </w:tc>
                  </w:tr>
                  <w:tr w:rsidR="00775DC7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פעילות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קיום המועצה והועד המנהל, סמכויותיהם ותוקף החלטותיהם ופעולותיהם לא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ייפגעו מחמת שנתפנה מקומו של חבר בהם, או מחמת ליקוי במינויו או בהמשך כהונתו.</w:t>
                        </w:r>
                      </w:p>
                    </w:tc>
                  </w:tr>
                  <w:tr w:rsidR="00775DC7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ניגוד ענינים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חבר המועצה או הועד המנהל יימנע מהשתתפות בדיון ומהצבעה בישיבות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או הועד המנהל אם הנושא הנדון עלול לגרום לו להימצא, במישרין או בעקיפין,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במצב של ניגוד ענינים בין תפקידו כחבר המועצה או הועד המנהל לבין ענין אישי שלו או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תפקיד אחר שלו; חבר המועצה או הועד המנהל לא יטפל במסגרת תפקידו ברשות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בנושא כאמור גם מחוץ לישיבות המועצה.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נתברר לחבר המועצה או חבר הועד המנהל כי הנושא הנדון עלול לגרום לו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להימצא במצב של ניגוד ענינים כאמור בסעיף קטן (א) יודיע על כך ליושב ראש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המועצה.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"ענין אישי" - לרבות ענין אישי של קרובו או ענין של גוף שחבר המועצה או חבר הועד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 או קרובו מנהלים או עובדים אחראים בו, או ענין של גוף שיש להם בו חלק בהון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המניות, בזכות לקבל רווחים, בזכות למנות מנהל או בזכות הצבעה;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הורה, ילד, אח או אחות או אדם אחר הסמוך על שולחנו של חבר המועצה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חבר הועד המנהל.</w:t>
                        </w:r>
                      </w:p>
                    </w:tc>
                  </w:tr>
                  <w:tr w:rsidR="00775DC7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 וכספים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המנהל יכין בכל שנה, במועד שתקבע המועצה, הצעת תקציב שנתי; התקציב טעון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המועצה, השר ושר האוצר.</w:t>
                        </w:r>
                      </w:p>
                    </w:tc>
                  </w:tr>
                  <w:tr w:rsidR="00775DC7">
                    <w:trPr>
                      <w:jc w:val="right"/>
                    </w:trPr>
                    <w:tc>
                      <w:tcPr>
                        <w:tcW w:w="881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העברת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</w:t>
                        </w:r>
                      </w:p>
                    </w:tc>
                    <w:tc>
                      <w:tcPr>
                        <w:tcW w:w="4119" w:type="pct"/>
                      </w:tcPr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הרשות לא תהא רשאית למכור או להעביר בדרך אחרת נכס שבבעלותה, למעט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נכסים שפרטים לגביהם לרבות סוגם ושווים נקבעו בתקנות, אלא באישור השר.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הרשות לא תהא רשאית למשכן נכס שברשותה או להשכירו לתקופה העולה</w:t>
                        </w:r>
                      </w:p>
                      <w:p w:rsidR="00775DC7" w:rsidRDefault="00775DC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עשר שנים, אלא באישור השר-, שכירות המקנה זכות לחדשה או להאריכה וכן שכירות</w:t>
                        </w:r>
                      </w:p>
                    </w:tc>
                  </w:tr>
                </w:tbl>
                <w:p w:rsidR="00775DC7" w:rsidRDefault="00775DC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775DC7" w:rsidRDefault="00775DC7">
      <w:pPr>
        <w:rPr>
          <w:rtl/>
        </w:rPr>
      </w:pPr>
      <w:r>
        <w:rPr>
          <w:rtl/>
        </w:rPr>
        <w:br w:type="page"/>
      </w:r>
    </w:p>
    <w:p w:rsidR="00775DC7" w:rsidRDefault="00000000">
      <w:pPr>
        <w:rPr>
          <w:rtl/>
        </w:rPr>
      </w:pPr>
      <w:r>
        <w:pict>
          <v:shape id="_x0000_s45780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5780" inset="0,0,0,0">
              <w:txbxContent>
                <w:p w:rsidR="00775DC7" w:rsidRDefault="00775DC7">
                  <w:r>
                    <w:rPr>
                      <w:rtl/>
                    </w:rPr>
                    <w:t>188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81" o:spid="_x0000_s1036" type="#_x0000_t202" style="position:absolute;left:0;text-align:left;margin-left:80.45pt;margin-top:301.75pt;width:136.8pt;height:31.9pt;z-index:15;mso-position-horizontal-relative:page;mso-position-vertical-relative:page" stroked="f">
            <v:textbox style="mso-next-textbox:#_x0000_s45781" inset="0,0,0,0">
              <w:txbxContent>
                <w:p w:rsidR="00775DC7" w:rsidRDefault="00775DC7">
                  <w:pPr>
                    <w:pStyle w:val="OCRStyle4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אמנון רובינשטיין</w:t>
                  </w:r>
                </w:p>
                <w:p w:rsidR="00775DC7" w:rsidRDefault="00775DC7">
                  <w:pPr>
                    <w:pStyle w:val="OCRStyle4"/>
                    <w:ind w:left="112"/>
                  </w:pPr>
                  <w:r>
                    <w:rPr>
                      <w:rtl/>
                    </w:rPr>
                    <w:t>שר החינוך התרבות והספורט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82" o:spid="_x0000_s1037" type="#_x0000_t202" style="position:absolute;left:0;text-align:left;margin-left:217.3pt;margin-top:330.05pt;width:84.35pt;height:30.1pt;z-index:14;mso-position-horizontal-relative:page;mso-position-vertical-relative:page" stroked="f">
            <v:textbox style="mso-next-textbox:#_x0000_s45782" inset="0,0,0,0">
              <w:txbxContent>
                <w:p w:rsidR="00775DC7" w:rsidRDefault="00775DC7">
                  <w:pPr>
                    <w:pStyle w:val="OCRStyle4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75DC7" w:rsidRDefault="00775DC7">
                  <w:pPr>
                    <w:pStyle w:val="OCRStyle4"/>
                    <w:ind w:left="14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83" o:spid="_x0000_s1038" type="#_x0000_t202" style="position:absolute;left:0;text-align:left;margin-left:300.85pt;margin-top:302.55pt;width:70.5pt;height:24.15pt;z-index:13;mso-position-horizontal-relative:page;mso-position-vertical-relative:page" stroked="f">
            <v:textbox style="mso-next-textbox:#_x0000_s45783" inset="0,0,0,0">
              <w:txbxContent>
                <w:p w:rsidR="00775DC7" w:rsidRDefault="00775DC7">
                  <w:pPr>
                    <w:pStyle w:val="OCRStyle4"/>
                    <w:ind w:left="79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775DC7" w:rsidRDefault="00775DC7">
                  <w:pPr>
                    <w:pStyle w:val="OCRStyle4"/>
                    <w:ind w:left="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84" o:spid="_x0000_s1039" type="#_x0000_t202" style="position:absolute;left:0;text-align:left;margin-left:380.85pt;margin-top:324.9pt;width:75.85pt;height:37.8pt;z-index:12;mso-position-horizontal-relative:page;mso-position-vertical-relative:page" stroked="f">
            <v:textbox style="mso-next-textbox:#_x0000_s45784" inset="0,0,0,0">
              <w:txbxContent>
                <w:p w:rsidR="00775DC7" w:rsidRDefault="00775DC7">
                  <w:pPr>
                    <w:pStyle w:val="OCRStyle4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75DC7" w:rsidRDefault="00775DC7">
                  <w:pPr>
                    <w:pStyle w:val="OCRStyle4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785" o:spid="_x0000_s1040" type="#_x0000_t202" style="position:absolute;left:0;text-align:left;margin-left:70.15pt;margin-top:70.1pt;width:468.25pt;height:230.65pt;z-index:11;mso-position-horizontal-relative:page;mso-position-vertical-relative:page" stroked="f">
            <v:textbox style="mso-next-textbox:#_x0000_s4578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1"/>
                    <w:gridCol w:w="1263"/>
                  </w:tblGrid>
                  <w:tr w:rsidR="00775DC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נוספת שבצירופה לקודמות היו יחד עולות על עשר שנים - טעונה אישור כאמור</w:t>
                        </w:r>
                      </w:p>
                      <w:p w:rsid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זה.</w:t>
                        </w:r>
                      </w:p>
                      <w:p w:rsid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הרשות לא תיטול הלוואה העולה על סכום שקבע השר בתקנות, אלא באישור</w:t>
                        </w:r>
                      </w:p>
                      <w:p w:rsid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775DC7" w:rsidRPr="00775DC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המנהל יכין דין וחשבון שנתי על פעולות הרשות ויגישו לשר באישור המועצה.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</w:t>
                        </w:r>
                      </w:p>
                      <w:p w:rsidR="00775DC7" w:rsidRP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</w:t>
                        </w:r>
                      </w:p>
                    </w:tc>
                  </w:tr>
                  <w:tr w:rsidR="00775DC7" w:rsidRPr="00775DC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דין הרשות כדין המדינה לענין תשלום מסים, מס בולים, אגרות, ארנונות, היטלים</w:t>
                        </w:r>
                      </w:p>
                      <w:p w:rsidR="00775DC7" w:rsidRP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ותשלומי חובה אחרים.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75DC7" w:rsidRP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הרשות</w:t>
                        </w:r>
                      </w:p>
                    </w:tc>
                  </w:tr>
                  <w:tr w:rsidR="00775DC7" w:rsidRPr="00775DC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בתחום סמכויותיה לפי חוק זה ולפי התקנון, תהא הרשות בת חורץ לכלכל את</w:t>
                        </w:r>
                      </w:p>
                      <w:p w:rsidR="00775DC7" w:rsidRP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עניניה.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75DC7" w:rsidRP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תלות</w:t>
                        </w:r>
                      </w:p>
                    </w:tc>
                  </w:tr>
                  <w:tr w:rsidR="00775DC7" w:rsidRPr="00775DC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שר החינוך התרבות והספורט ממונה על ביצוע חוק זה והוא רשאי להתקין תקנות</w:t>
                        </w:r>
                      </w:p>
                      <w:p w:rsidR="00775DC7" w:rsidRP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75DC7" w:rsidRP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775DC7" w:rsidRPr="00775DC7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775DC7" w:rsidRP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תחילתו של חוק זה שלושה חודשים מיום פרסומו ברשומות.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775DC7" w:rsidRPr="00775DC7" w:rsidRDefault="00775DC7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75DC7" w:rsidRDefault="00775DC7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F324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3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5AC8EC0-DDF6-4CE3-8C2E-319340BBA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3247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5250D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E170D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775DC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2008-04-07T12:59:00Z</dcterms:created>
  <dcterms:modified xsi:type="dcterms:W3CDTF">2008-04-07T13:00:00Z</dcterms:modified>
</cp:coreProperties>
</file>