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01AE" w:rsidRDefault="009001AE">
      <w:pPr>
        <w:rPr>
          <w:rtl/>
        </w:rPr>
      </w:pPr>
    </w:p>
    <w:p w:rsidR="009001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058" inset="0,0,0,0">
              <w:txbxContent>
                <w:p w:rsidR="00722B28" w:rsidRDefault="00722B28">
                  <w:r>
                    <w:rPr>
                      <w:rtl/>
                    </w:rPr>
                    <w:t>79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9" o:spid="_x0000_s1026" type="#_x0000_t202" style="position:absolute;left:0;text-align:left;margin-left:165.2pt;margin-top:639.8pt;width:395.2pt;height:106.7pt;z-index:3;mso-position-horizontal-relative:page;mso-position-vertical-relative:page" stroked="f">
            <v:textbox style="mso-next-textbox:#_x0000_s46059" inset="0,0,0,0">
              <w:txbxContent>
                <w:p w:rsidR="00722B28" w:rsidRDefault="00722B28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בשבט התשנ''ו (5 בפברואר 1996); הצעת החוק ודברי הסבר פורסמו בהצעות חוק</w:t>
                  </w:r>
                </w:p>
                <w:p w:rsidR="00722B28" w:rsidRDefault="00722B28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2243, מיום י-ט בטבת התשנ-ד (31 בינואר 1994), עמ' 194.</w:t>
                  </w:r>
                </w:p>
                <w:p w:rsidR="00722B28" w:rsidRDefault="00722B28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6, עמ' 120; ס-ח התשנ-ו, עמ' .24</w:t>
                  </w:r>
                </w:p>
                <w:p w:rsidR="00722B28" w:rsidRPr="009001AE" w:rsidRDefault="00722B28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2 ס"ח התשנ-ה, עמ' 376.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60" o:spid="_x0000_s1027" type="#_x0000_t202" style="position:absolute;left:0;text-align:left;margin-left:80.85pt;margin-top:101.85pt;width:471.65pt;height:535.4pt;z-index:2;mso-position-horizontal-relative:page;mso-position-vertical-relative:page" stroked="f">
            <v:textbox style="mso-next-textbox:#_x0000_s460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4"/>
                    <w:gridCol w:w="5722"/>
                    <w:gridCol w:w="1238"/>
                  </w:tblGrid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722B28" w:rsidRDefault="00722B2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9 לפקודת מס הכנסה י (להלן - הפקודה), אחרי פסקה (6ז) יבוא: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"(6ח) תגמול ליתום, המשתלם על פי חוק התגמולים (ילד שנתייתם עקב מעשה</w:t>
                        </w:r>
                      </w:p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אלימות במשפחה), התשנ-ה-1995 2 .''</w:t>
                        </w:r>
                      </w:p>
                    </w:tc>
                  </w:tr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47א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47א לפקודה, במקום סעיף קטן (ב) יבוא: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יחולו גם לגבי יחיד שמעבידו אינו חייב בתשלום מס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 בעדו או בתשלום דמי ביטוח לאומי בעדו והוא חייב בתשלומם לגבי הכנסת</w:t>
                        </w:r>
                      </w:p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שלו."</w:t>
                        </w:r>
                      </w:p>
                    </w:tc>
                  </w:tr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75א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75 לפקודה יבוא:</w:t>
                        </w:r>
                      </w:p>
                    </w:tc>
                  </w:tr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75א. שר האוצר, באישור ועדת הכספים של הכנסת, רשאי להתקין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הניכויים והזיכויים שיותרו לעיתונאי חוץ מעבודה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עיתונאית, וכן בדבר שיעור המס שיחול על הכנסתו האמורה; לענין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"עיתונאי חוץ" - תושב חוץ הרשום בהתאגדות עיתונאי החוץ בישראל,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לישראל כדי לעסוק בעבודה עיתונאית, והכנסתו מעבודה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עיתונאית מתקבלת מתושב חוץ;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עיתונאית- - הכנת כתבה עיתונאית בעיתון או כתבה משודרת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 תקשורת המוני אלקטרוני, או סיוע בהכנת כתבה כאמור."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-עיתונאי חוץ</w:t>
                        </w:r>
                      </w:p>
                    </w:tc>
                  </w:tr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120 לפקודה -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"300/0" יבוא "400/0";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(ו) יבוא: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לענין סעיף זה, "הנציג האישי החוקי' - לרבות יורש, מנהל העזבון,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המוציא לפועל של צוואת הנפטר וכל אדם הרשאי, על פי דין או על פי החלטה</w:t>
                        </w:r>
                      </w:p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משפט, לטפל בנכסי העזבון."</w:t>
                        </w:r>
                      </w:p>
                    </w:tc>
                  </w:tr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125ב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125ב לפקודה, במקום פסקה (2) יבוא: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דיבידנד אחר, שהוא הכנסה שאינה פטורה ממס בידי יחיד או בידי מוסד</w:t>
                        </w:r>
                      </w:p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כהגדרתו בסעיף 9(2), או בידי חברה משפחתית כמשמעותה בסעיף 64א(א),</w:t>
                        </w:r>
                      </w:p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דיבידנד המשתלם לחבר-בני-אדם תושב חוץ - 25%."</w:t>
                        </w:r>
                      </w:p>
                    </w:tc>
                  </w:tr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158א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58וא(ג) לפקודה, אחרי "131" יבוא "135".</w:t>
                        </w:r>
                      </w:p>
                    </w:tc>
                  </w:tr>
                  <w:tr w:rsidR="00722B28" w:rsidRPr="009001AE">
                    <w:trPr>
                      <w:jc w:val="right"/>
                    </w:trPr>
                    <w:tc>
                      <w:tcPr>
                        <w:tcW w:w="941" w:type="pct"/>
                      </w:tcPr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  <w:tc>
                      <w:tcPr>
                        <w:tcW w:w="4059" w:type="pct"/>
                        <w:gridSpan w:val="2"/>
                      </w:tcPr>
                      <w:p w:rsidR="00722B28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161(א) לפקודה, בפסקה (3א)(ב), אחרי "לגבי דיבידנד אחר" יבוא "למעט</w:t>
                        </w:r>
                      </w:p>
                      <w:p w:rsidR="00722B28" w:rsidRPr="009001AE" w:rsidRDefault="00722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דיבדנד שחל עליו סעיף 126(ב)".</w:t>
                        </w:r>
                      </w:p>
                    </w:tc>
                  </w:tr>
                </w:tbl>
                <w:p w:rsidR="00722B28" w:rsidRDefault="00722B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61" o:spid="_x0000_s1028" type="#_x0000_t202" style="position:absolute;left:0;text-align:left;margin-left:188.35pt;margin-top:72.55pt;width:330.65pt;height:29.3pt;z-index:1;mso-position-horizontal-relative:page;mso-position-vertical-relative:page" stroked="f">
            <v:textbox style="mso-next-textbox:#_x0000_s46061" inset="0,0,0,0">
              <w:txbxContent>
                <w:p w:rsidR="00722B28" w:rsidRPr="009001AE" w:rsidRDefault="00722B28">
                  <w:pPr>
                    <w:pStyle w:val="OCRStyle1"/>
                    <w:ind w:left="36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110), התשנ"ו-1996*</w:t>
                  </w:r>
                </w:p>
              </w:txbxContent>
            </v:textbox>
            <w10:wrap anchorx="page" anchory="page"/>
          </v:shape>
        </w:pict>
      </w:r>
    </w:p>
    <w:p w:rsidR="00A27ECF" w:rsidRDefault="00A27ECF">
      <w:pPr>
        <w:rPr>
          <w:rtl/>
        </w:rPr>
      </w:pPr>
      <w:r>
        <w:rPr>
          <w:rtl/>
        </w:rPr>
        <w:br w:type="page"/>
      </w:r>
    </w:p>
    <w:p w:rsidR="00A27ECF" w:rsidRDefault="00000000">
      <w:pPr>
        <w:rPr>
          <w:rtl/>
        </w:rPr>
      </w:pPr>
      <w:r>
        <w:pict>
          <v:shape id="_x0000_s4606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062" inset="0,0,0,0">
              <w:txbxContent>
                <w:p w:rsidR="00722B28" w:rsidRDefault="00722B28">
                  <w:r>
                    <w:rPr>
                      <w:rtl/>
                    </w:rPr>
                    <w:t>80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63" o:spid="_x0000_s1030" type="#_x0000_t202" style="position:absolute;left:0;text-align:left;margin-left:91.4pt;margin-top:719.2pt;width:203.95pt;height:34.45pt;z-index:7;mso-position-horizontal-relative:page;mso-position-vertical-relative:page" stroked="f">
            <v:textbox style="mso-next-textbox:#_x0000_s46063" inset="0,0,0,0">
              <w:txbxContent>
                <w:p w:rsidR="00722B28" w:rsidRDefault="00722B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064" o:spid="_x0000_s1031" type="#_x0000_t202" style="position:absolute;left:0;text-align:left;margin-left:277.35pt;margin-top:653.1pt;width:191.05pt;height:50.7pt;z-index:6;mso-position-horizontal-relative:page;mso-position-vertical-relative:page" stroked="f">
            <v:textbox style="mso-next-textbox:#_x0000_s46064" inset="0,0,0,0">
              <w:txbxContent>
                <w:p w:rsidR="00722B28" w:rsidRDefault="00722B28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3 ס"ח התשל-ז, עמ' 226; התשנ"ו, עמ' 42.</w:t>
                  </w:r>
                </w:p>
                <w:p w:rsidR="00722B28" w:rsidRDefault="00722B28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4 ס"ח התשכ"ג, עמ' 156; התשנ'ה, עמ' .189</w:t>
                  </w:r>
                </w:p>
                <w:p w:rsidR="00722B28" w:rsidRPr="00A27ECF" w:rsidRDefault="00722B28">
                  <w:pPr>
                    <w:pStyle w:val="OCRStyle2"/>
                    <w:ind w:left="50"/>
                  </w:pPr>
                  <w:r>
                    <w:rPr>
                      <w:rtl/>
                    </w:rPr>
                    <w:t>5 ס"ח התש"ך, עמ' .56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65" o:spid="_x0000_s1032" type="#_x0000_t202" style="position:absolute;left:0;text-align:left;margin-left:83.7pt;margin-top:61.65pt;width:470.85pt;height:588.85pt;z-index:5;mso-position-horizontal-relative:page;mso-position-vertical-relative:page" stroked="f">
            <v:textbox style="mso-next-textbox:#_x0000_s4606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6"/>
                    <w:gridCol w:w="1152"/>
                    <w:gridCol w:w="1584"/>
                  </w:tblGrid>
                  <w:tr w:rsidR="00722B28" w:rsidRPr="00A27ECF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175 לפקודה, במקום סעיפים קטנים (ג) ו -(ד) יבוא: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חבר-בני-אדם, שבשנת המס הקובעת שילם ליחיד שהוא בעל שליטה בו,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32(9), סכומים כאמור בסעיף 18(ב), למעט משכורת חודשית רגילה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 הוצאות (להלן בסעיף זה - תשלומים לבעל שליטה), יהיה סכום המקדמות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כסכום שהיה משתלם באותה שנה אילולא שולמו התשלומים לבעל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השליטה.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המקדמות של חבר- בני -אדם יוקטן בסכום המס שהוא ניכה על פי סעיף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מתשלומים לבעל שליטה.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קיבלה חברה משפחתית דיבידנד, יווסף לסכום המקדמה שעליה או על הנישום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64א לשלם לראשונה לאחר קבלתו, סכום בשיעור של 25% מסכום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הדיבידנד."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175</w:t>
                        </w:r>
                      </w:p>
                    </w:tc>
                  </w:tr>
                  <w:tr w:rsidR="00722B28" w:rsidRPr="00A27ECF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216ב לפקודה יבוא: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216ג</w:t>
                        </w:r>
                      </w:p>
                    </w:tc>
                  </w:tr>
                  <w:tr w:rsidR="00722B28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216ג. העובר על הוראה מהוראות סעיפים 236 או 236ב1, דינו - מאסר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כאמור בסעיף 61(א)(4) לחוק העונשין, התשל"ז-1977 3 , או שני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העונשים כאחד."</w:t>
                        </w:r>
                      </w:p>
                    </w:tc>
                    <w:tc>
                      <w:tcPr>
                        <w:tcW w:w="673" w:type="pct"/>
                      </w:tcPr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-ייצוג שלא כדין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22B28" w:rsidRPr="00A27ECF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236ב לפקודה יבוא: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236 ב1</w:t>
                        </w:r>
                      </w:p>
                    </w:tc>
                  </w:tr>
                  <w:tr w:rsidR="00722B28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236בו. (א) לא יעסוק אדם בייצוג נישומים אלא אם כן הוא רשאי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לייצג נישומים לפי פקודה זו.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שאינו רשום בפנקס יועצי המס לפי פקודה זו, לא יעשה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של יועץ מס, לא יתחזה ליועץ מס, ולא ישתמש בכל תואר או כינוי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ליצור רושם שהוא יועץ מס."</w:t>
                        </w:r>
                      </w:p>
                    </w:tc>
                    <w:tc>
                      <w:tcPr>
                        <w:tcW w:w="673" w:type="pct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יייצוג ללא</w:t>
                        </w:r>
                      </w:p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 ב1</w:t>
                        </w:r>
                      </w:p>
                    </w:tc>
                  </w:tr>
                  <w:tr w:rsidR="00722B28" w:rsidRPr="00A27ECF">
                    <w:trPr>
                      <w:jc w:val="right"/>
                    </w:trPr>
                    <w:tc>
                      <w:tcPr>
                        <w:tcW w:w="4075" w:type="pct"/>
                        <w:gridSpan w:val="2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מס שבח מקרקעין, התשכ"ג-1963 4 (להלן - חוק מס שבח) -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בהגדרת "זכות במקרקעין", במקום הסיפה המתחילה במילים ''ולענין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 יבוא "ולענין הרשאה במקרקעי ישראל - אפילו אם ניתנה ההרשאה לתקופה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הקצרה מעשר שנים; לענין זה -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"הרשאה" - למעט הרשאה מסוג שלא נהוג לחדש מעת לעת;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 ישראל" - כמשמעותם בחוק-יסוד: מקרקעי ישראל5;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"חכירה לתקופה" - התקופה המרבית שאליה יכולה החכירה להגיע לפי כל זכות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לחוכר או לקרובו מכוח הסכם או מכוח זכות ברירה הנתונה לחוכר או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לקרובו בהסכם ";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37, אחרי פסקה (2) יבוא: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לגבי זכות במקרקעין שמקורה בהרשאה במקרקעי ישראל - ביום שבו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למוכר לראשונה הרשאה לשימוש באותם מקרקעין."</w:t>
                        </w:r>
                      </w:p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72א, אחרי."התשמ"א-ו98ו" יבוא "למעט לפי סעיף 2 שבו.''</w:t>
                        </w:r>
                      </w:p>
                    </w:tc>
                    <w:tc>
                      <w:tcPr>
                        <w:tcW w:w="925" w:type="pct"/>
                      </w:tcPr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22B28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-</w:t>
                        </w:r>
                      </w:p>
                      <w:p w:rsidR="00722B28" w:rsidRPr="00A27ECF" w:rsidRDefault="00722B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33</w:t>
                        </w:r>
                      </w:p>
                    </w:tc>
                  </w:tr>
                </w:tbl>
                <w:p w:rsidR="00722B28" w:rsidRDefault="00722B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22B28" w:rsidRDefault="00722B28">
      <w:pPr>
        <w:rPr>
          <w:rtl/>
        </w:rPr>
      </w:pPr>
      <w:r>
        <w:rPr>
          <w:rtl/>
        </w:rPr>
        <w:br w:type="page"/>
      </w:r>
    </w:p>
    <w:p w:rsidR="00722B28" w:rsidRDefault="00000000">
      <w:pPr>
        <w:rPr>
          <w:rtl/>
        </w:rPr>
      </w:pPr>
      <w:r>
        <w:pict>
          <v:shape id="_x0000_s46066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6066" inset="0,0,0,0">
              <w:txbxContent>
                <w:p w:rsidR="00722B28" w:rsidRDefault="00722B28">
                  <w:r>
                    <w:rPr>
                      <w:rtl/>
                    </w:rPr>
                    <w:t>81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67" o:spid="_x0000_s1034" type="#_x0000_t202" style="position:absolute;left:0;text-align:left;margin-left:382.7pt;margin-top:394.15pt;width:181.75pt;height:15.45pt;z-index:14;mso-position-horizontal-relative:page;mso-position-vertical-relative:page" stroked="f">
            <v:textbox style="mso-next-textbox:#_x0000_s46067" inset="0,0,0,0">
              <w:txbxContent>
                <w:p w:rsidR="00722B28" w:rsidRPr="00722B28" w:rsidRDefault="00722B28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* ס"ח התשכ"א, עמ' 100; התשנ''ה,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68" o:spid="_x0000_s1035" type="#_x0000_t202" style="position:absolute;left:0;text-align:left;margin-left:284.7pt;margin-top:347.65pt;width:88.5pt;height:30.1pt;z-index:13;mso-position-horizontal-relative:page;mso-position-vertical-relative:page" stroked="f">
            <v:textbox style="mso-next-textbox:#_x0000_s46068" inset="0,0,0,0">
              <w:txbxContent>
                <w:p w:rsidR="00722B28" w:rsidRDefault="00722B28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22B28" w:rsidRDefault="00722B28">
                  <w:pPr>
                    <w:pStyle w:val="OCRStyle3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69" o:spid="_x0000_s1036" type="#_x0000_t202" style="position:absolute;left:0;text-align:left;margin-left:164.9pt;margin-top:314.95pt;width:129.1pt;height:32.45pt;z-index:12;mso-position-horizontal-relative:page;mso-position-vertical-relative:page" stroked="f">
            <v:textbox style="mso-next-textbox:#_x0000_s46069" inset="0,0,0,0">
              <w:txbxContent>
                <w:p w:rsidR="00722B28" w:rsidRDefault="00722B28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722B28" w:rsidRDefault="00722B28">
                  <w:pPr>
                    <w:pStyle w:val="OCRStyle3"/>
                    <w:ind w:left="73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0" o:spid="_x0000_s1037" type="#_x0000_t202" style="position:absolute;left:0;text-align:left;margin-left:376.8pt;margin-top:314.2pt;width:87.7pt;height:36.05pt;z-index:11;mso-position-horizontal-relative:page;mso-position-vertical-relative:page" stroked="f">
            <v:textbox style="mso-next-textbox:#_x0000_s46070" inset="0,0,0,0">
              <w:txbxContent>
                <w:p w:rsidR="00722B28" w:rsidRDefault="00722B28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22B28" w:rsidRDefault="00722B28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1" o:spid="_x0000_s1038" type="#_x0000_t202" style="position:absolute;left:0;text-align:left;margin-left:468.85pt;margin-top:344.25pt;width:84.35pt;height:32.65pt;z-index:10;mso-position-horizontal-relative:page;mso-position-vertical-relative:page" stroked="f">
            <v:textbox style="mso-next-textbox:#_x0000_s46071" inset="0,0,0,0">
              <w:txbxContent>
                <w:p w:rsidR="00722B28" w:rsidRDefault="00722B28">
                  <w:pPr>
                    <w:pStyle w:val="OCRStyle3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22B28" w:rsidRDefault="00722B28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2" o:spid="_x0000_s1039" type="#_x0000_t202" style="position:absolute;left:0;text-align:left;margin-left:84.95pt;margin-top:73pt;width:473.4pt;height:233.25pt;z-index:9;mso-position-horizontal-relative:page;mso-position-vertical-relative:page" stroked="f">
            <v:textbox style="mso-next-textbox:#_x0000_s460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5"/>
                    <w:gridCol w:w="7164"/>
                  </w:tblGrid>
                  <w:tr w:rsidR="00722B28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722B28" w:rsidRP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12.אגודה שיתופית חקלאית וכן חבר באגודה כאמור, המוכרים זכות במקרקעין שמקורה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בהרשאה במקרקעי ישראל (להלן - הזכות), לאחר תחילתו של חוק זה (להלן - היום הקובע),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לבקש כי יחול עליהם הדין שחל לפני היום הקובע ובלבד שנתקיימו כל אלה: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הזכות נמכרה לפני שעברו שנתיים מהיום הקובע;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המוכר היה בעל הזכות ביום הקובע או שקיבל אותה בירושה או במתנה לאחר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ממי שהיה בעל הזכות ביום הקובע;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היא בקרקע חקלאית כהגדרתה בפסקה (ו) להגדרת "קרקע חקלאית"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לחוק מס רכוש וקרן פיצויים, התשכ"א-ו96ו6.</w:t>
                        </w:r>
                      </w:p>
                    </w:tc>
                  </w:tr>
                  <w:tr w:rsidR="00722B28" w:rsidRPr="00722B28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722B28" w:rsidRP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תחולתו של חוק זה, למעט סעיפים 3 ו- 1 11(3), החל בשנת המס 1996.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75א לפקודה כנוסחו בסעיף 3 לחוק זה, ותחילתו של סעיף 72א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מס שבח כנוסחו בסעיף 11(3) לחוק זה, ביום כ"ה בטבת התשנ"ב (ו בינואר 1992).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ו16(א) לפקודה כנוסחו בסעיף 7 לחוק זה ותחולתו של סעיף</w:t>
                        </w:r>
                      </w:p>
                      <w:p w:rsid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175(ה) לפקודה כנוסחו בסעיף 8 לחוק זה - על דיבידנד ששולם לאחר מועד פרסומו של חוק</w:t>
                        </w:r>
                      </w:p>
                      <w:p w:rsidR="00722B28" w:rsidRPr="00722B28" w:rsidRDefault="00722B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722B28" w:rsidRDefault="00722B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01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18DA82-225D-4F76-ACBE-1B5ED1C4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01A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27EC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22B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2008-04-07T10:05:00Z</dcterms:created>
  <dcterms:modified xsi:type="dcterms:W3CDTF">2008-04-07T10:05:00Z</dcterms:modified>
</cp:coreProperties>
</file>