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7521" w:rsidRDefault="00747521">
      <w:pPr>
        <w:rPr>
          <w:rtl/>
        </w:rPr>
      </w:pPr>
    </w:p>
    <w:p w:rsidR="007475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404" inset="0,0,0,0">
              <w:txbxContent>
                <w:p w:rsidR="00747521" w:rsidRDefault="00747521">
                  <w:r>
                    <w:rPr>
                      <w:rtl/>
                    </w:rPr>
                    <w:t>62                                          ספר החוקים 1448                   ט"ו בשבט התשנ"ד 27.01.1994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5" o:spid="_x0000_s1026" type="#_x0000_t202" style="position:absolute;left:0;text-align:left;margin-left:104.55pt;margin-top:458.95pt;width:388.3pt;height:71.3pt;z-index:6;mso-position-horizontal-relative:page;mso-position-vertical-relative:page" stroked="f">
            <v:textbox style="mso-next-textbox:#_x0000_s46405" inset="0,0,0,0">
              <w:txbxContent>
                <w:p w:rsidR="00747521" w:rsidRDefault="0074752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י-ב בשבט התשנ-ד (24 בינואר 1994); הצעת החוק ודברי הסבר פורסמו בהצעות חוק 2220,</w:t>
                  </w:r>
                </w:p>
                <w:p w:rsidR="00747521" w:rsidRDefault="0074752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מיום ח' בכסלו התשנ"ד (22 בנובמבר 1993), בעמ' 106.</w:t>
                  </w:r>
                </w:p>
                <w:p w:rsidR="00747521" w:rsidRPr="00747521" w:rsidRDefault="0074752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התשל"ג, עמ' 52; התשנ-ג,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6" o:spid="_x0000_s1027" type="#_x0000_t202" style="position:absolute;left:0;text-align:left;margin-left:131.3pt;margin-top:390.05pt;width:93.85pt;height:31.9pt;z-index:5;mso-position-horizontal-relative:page;mso-position-vertical-relative:page" stroked="f">
            <v:textbox style="mso-next-textbox:#_x0000_s46406" inset="0,0,0,0">
              <w:txbxContent>
                <w:p w:rsidR="00747521" w:rsidRDefault="0074752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47521" w:rsidRDefault="0074752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7" o:spid="_x0000_s1028" type="#_x0000_t202" style="position:absolute;left:0;text-align:left;margin-left:257.8pt;margin-top:417.6pt;width:81pt;height:31.9pt;z-index:4;mso-position-horizontal-relative:page;mso-position-vertical-relative:page" stroked="f">
            <v:textbox style="mso-next-textbox:#_x0000_s46407" inset="0,0,0,0">
              <w:txbxContent>
                <w:p w:rsidR="00747521" w:rsidRDefault="0074752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47521" w:rsidRDefault="00747521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8" o:spid="_x0000_s1029" type="#_x0000_t202" style="position:absolute;left:0;text-align:left;margin-left:380.95pt;margin-top:395.2pt;width:80.8pt;height:32.65pt;z-index:3;mso-position-horizontal-relative:page;mso-position-vertical-relative:page" stroked="f">
            <v:textbox style="mso-next-textbox:#_x0000_s46408" inset="0,0,0,0">
              <w:txbxContent>
                <w:p w:rsidR="00747521" w:rsidRDefault="0074752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47521" w:rsidRDefault="00747521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9" o:spid="_x0000_s1030" type="#_x0000_t202" style="position:absolute;left:0;text-align:left;margin-left:104.55pt;margin-top:266.9pt;width:458.75pt;height:119.6pt;z-index:2;mso-position-horizontal-relative:page;mso-position-vertical-relative:page" stroked="f">
            <v:textbox style="mso-next-textbox:#_x0000_s464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5"/>
                    <w:gridCol w:w="1094"/>
                  </w:tblGrid>
                  <w:tr w:rsidR="00747521" w:rsidRPr="00747521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747521" w:rsidRDefault="0074752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במקום סעיף 8(ה) לחוק מימון מפלגות, התשל"ג 1973 1, יבוא: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מצא מבקר המדינה כי סיעה קיבלה תרומה בניגוד לאמור בסעיף זה, תעביר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לאוצר המדינה, במועד שיקבע מבקר המדינה, סכום ששוויו פי שניים מסכום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התרומה; אולם רשאי מבקר המדינה לקבוע כי על הסיעה להעביר לאוצר המדינה סכום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יותר, אם נראה לו שמן הראוי לנהוג כן בהתחשב בנסיבות המקרה; לא היתה יתרת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בחשבונותיה הבנקאיים של הסיעה לצורך העברת הסכום לאוצר המדינה, יודיע</w:t>
                        </w:r>
                      </w:p>
                      <w:p w:rsid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על כך ליושב ראש הכנסת ויושב ראש הכנסת ישלול מהסיעה את הסכום</w:t>
                        </w:r>
                      </w:p>
                      <w:p w:rsidR="00747521" w:rsidRP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ממנה כאמור ויחזירנו לאוצר המדינה.''</w:t>
                        </w:r>
                      </w:p>
                    </w:tc>
                    <w:tc>
                      <w:tcPr>
                        <w:tcW w:w="656" w:type="pct"/>
                      </w:tcPr>
                      <w:p w:rsidR="00747521" w:rsidRPr="00747521" w:rsidRDefault="007475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747521" w:rsidRDefault="007475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10" o:spid="_x0000_s1031" type="#_x0000_t202" style="position:absolute;left:0;text-align:left;margin-left:111.5pt;margin-top:185.9pt;width:379.55pt;height:75.05pt;z-index:1;mso-position-horizontal-relative:page;mso-position-vertical-relative:page" stroked="f">
            <v:textbox style="mso-next-textbox:#_x0000_s46410" inset="0,0,0,0">
              <w:txbxContent>
                <w:p w:rsidR="00747521" w:rsidRDefault="00747521">
                  <w:pPr>
                    <w:pStyle w:val="OCRStyle1"/>
                    <w:ind w:left="108"/>
                    <w:rPr>
                      <w:rtl/>
                    </w:rPr>
                  </w:pPr>
                </w:p>
                <w:p w:rsidR="00747521" w:rsidRDefault="00747521">
                  <w:pPr>
                    <w:pStyle w:val="OCRStyle1"/>
                    <w:ind w:left="313"/>
                    <w:rPr>
                      <w:rtl/>
                    </w:rPr>
                  </w:pPr>
                </w:p>
                <w:p w:rsidR="00747521" w:rsidRDefault="00747521">
                  <w:pPr>
                    <w:pStyle w:val="OCRStyle1"/>
                    <w:ind w:left="119"/>
                    <w:rPr>
                      <w:rtl/>
                    </w:rPr>
                  </w:pPr>
                </w:p>
                <w:p w:rsidR="00747521" w:rsidRPr="00747521" w:rsidRDefault="00747521">
                  <w:pPr>
                    <w:pStyle w:val="OCRStyle1"/>
                    <w:ind w:left="11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(תיקון מס' 14),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75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72AA16-623E-4B61-8427-7DB606B1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75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