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122" w:rsidRDefault="00544122">
      <w:pPr>
        <w:rPr>
          <w:rtl/>
        </w:rPr>
      </w:pPr>
    </w:p>
    <w:p w:rsidR="005441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19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419" inset="0,0,0,0">
              <w:txbxContent>
                <w:p w:rsidR="00544122" w:rsidRDefault="00544122">
                  <w:r>
                    <w:rPr>
                      <w:rtl/>
                    </w:rPr>
                    <w:t>378                                         ספר החוקים 1599                   ו' באלול התשנ"ו 21.08.1996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0" o:spid="_x0000_s1026" type="#_x0000_t202" style="position:absolute;left:0;text-align:left;margin-left:91.85pt;margin-top:726.65pt;width:202.35pt;height:19.8pt;z-index:9;mso-position-horizontal-relative:page;mso-position-vertical-relative:page" stroked="f">
            <v:textbox style="mso-next-textbox:#_x0000_s46420" inset="0,0,0,0">
              <w:txbxContent>
                <w:p w:rsidR="00544122" w:rsidRDefault="005441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21" o:spid="_x0000_s1027" type="#_x0000_t202" style="position:absolute;left:0;text-align:left;margin-left:84.1pt;margin-top:620.7pt;width:410.65pt;height:53.45pt;z-index:8;mso-position-horizontal-relative:page;mso-position-vertical-relative:page" stroked="f">
            <v:textbox style="mso-next-textbox:#_x0000_s46421" inset="0,0,0,0">
              <w:txbxContent>
                <w:p w:rsidR="00544122" w:rsidRDefault="0054412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כ-ח באב התשנ"ו (13 באוגוסט 1996); הצעת החוק ודברי הסבר פורסמו בהצעות חוק</w:t>
                  </w:r>
                </w:p>
                <w:p w:rsidR="00544122" w:rsidRDefault="00544122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2490, מיום י"ז בשבט התשנ"ו (7 בפברואר 1996), עמ' 494.</w:t>
                  </w:r>
                </w:p>
                <w:p w:rsidR="00544122" w:rsidRPr="00544122" w:rsidRDefault="00544122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1 ס"ח התשנ"א, עמ' 4; התשנ"ה, עמ' .102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2" o:spid="_x0000_s1028" type="#_x0000_t202" style="position:absolute;left:0;text-align:left;margin-left:93.6pt;margin-top:550.2pt;width:98pt;height:30.9pt;z-index:7;mso-position-horizontal-relative:page;mso-position-vertical-relative:page" stroked="f">
            <v:textbox style="mso-next-textbox:#_x0000_s46422" inset="0,0,0,0">
              <w:txbxContent>
                <w:p w:rsidR="00544122" w:rsidRDefault="0054412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44122" w:rsidRDefault="0054412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3" o:spid="_x0000_s1029" type="#_x0000_t202" style="position:absolute;left:0;text-align:left;margin-left:236.6pt;margin-top:550.2pt;width:102.35pt;height:31.9pt;z-index:6;mso-position-horizontal-relative:page;mso-position-vertical-relative:page" stroked="f">
            <v:textbox style="mso-next-textbox:#_x0000_s46423" inset="0,0,0,0">
              <w:txbxContent>
                <w:p w:rsidR="00544122" w:rsidRDefault="0054412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44122" w:rsidRDefault="00544122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4" o:spid="_x0000_s1030" type="#_x0000_t202" style="position:absolute;left:0;text-align:left;margin-left:388.85pt;margin-top:556.15pt;width:82.55pt;height:27.5pt;z-index:5;mso-position-horizontal-relative:page;mso-position-vertical-relative:page" stroked="f">
            <v:textbox style="mso-next-textbox:#_x0000_s46424" inset="0,0,0,0">
              <w:txbxContent>
                <w:p w:rsidR="00544122" w:rsidRDefault="0054412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44122" w:rsidRDefault="0054412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5" o:spid="_x0000_s1031" type="#_x0000_t202" style="position:absolute;left:0;text-align:left;margin-left:171.05pt;margin-top:520.15pt;width:81pt;height:25.75pt;z-index:4;mso-position-horizontal-relative:page;mso-position-vertical-relative:page" stroked="f">
            <v:textbox style="mso-next-textbox:#_x0000_s46425" inset="0,0,0,0">
              <w:txbxContent>
                <w:p w:rsidR="00544122" w:rsidRDefault="0054412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544122" w:rsidRDefault="0054412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6" o:spid="_x0000_s1032" type="#_x0000_t202" style="position:absolute;left:0;text-align:left;margin-left:318.35pt;margin-top:520.15pt;width:115.25pt;height:28.3pt;z-index:3;mso-position-horizontal-relative:page;mso-position-vertical-relative:page" stroked="f">
            <v:textbox style="mso-next-textbox:#_x0000_s46426" inset="0,0,0,0">
              <w:txbxContent>
                <w:p w:rsidR="00544122" w:rsidRDefault="00544122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544122" w:rsidRDefault="0054412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27" o:spid="_x0000_s1033" type="#_x0000_t202" style="position:absolute;left:0;text-align:left;margin-left:99.55pt;margin-top:434.8pt;width:458.95pt;height:64.55pt;z-index:2;mso-position-horizontal-relative:page;mso-position-vertical-relative:page" stroked="f">
            <v:textbox style="mso-next-textbox:#_x0000_s464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6"/>
                    <w:gridCol w:w="1379"/>
                  </w:tblGrid>
                  <w:tr w:rsidR="00544122" w:rsidRPr="0054412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44122" w:rsidRDefault="0054412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לעידוד השקעות הון (תיקון מס' 39), התשנ"א-1990 1, בסעיף 6, בפסקה 7, פסקת</w:t>
                        </w:r>
                      </w:p>
                      <w:p w:rsidR="00544122" w:rsidRPr="00544122" w:rsidRDefault="005441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 - תימחק.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44122" w:rsidRPr="00544122" w:rsidRDefault="005441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544122" w:rsidRPr="0054412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44122" w:rsidRPr="00544122" w:rsidRDefault="005441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כ"א באב התשנ"ו (6 באוגוסט 1996).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44122" w:rsidRPr="00544122" w:rsidRDefault="005441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44122" w:rsidRDefault="005441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28" o:spid="_x0000_s1034" type="#_x0000_t202" style="position:absolute;left:0;text-align:left;margin-left:104.7pt;margin-top:412.4pt;width:372.05pt;height:19.8pt;z-index:1;mso-position-horizontal-relative:page;mso-position-vertical-relative:page" stroked="f">
            <v:textbox style="mso-next-textbox:#_x0000_s46428" inset="0,0,0,0">
              <w:txbxContent>
                <w:p w:rsidR="00544122" w:rsidRPr="00544122" w:rsidRDefault="00544122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39) (תיקון מס' 6), התשנ"ו 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41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5DC6E1-D666-4C3B-A1AD-E2ADC1FB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41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