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0F8D" w:rsidRDefault="00E70F8D">
      <w:pPr>
        <w:rPr>
          <w:rtl/>
        </w:rPr>
      </w:pPr>
    </w:p>
    <w:p w:rsidR="00E70F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2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429" inset="0,0,0,0">
              <w:txbxContent>
                <w:p w:rsidR="00E70F8D" w:rsidRDefault="00E70F8D">
                  <w:r>
                    <w:rPr>
                      <w:rtl/>
                    </w:rPr>
                    <w:t>379                                         ספר החוקים 1599                   ו' באלול התשנ"ו 21.08.1996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30" o:spid="_x0000_s1026" type="#_x0000_t202" style="position:absolute;left:0;text-align:left;margin-left:149.85pt;margin-top:363.25pt;width:393.45pt;height:44.75pt;z-index:7;mso-position-horizontal-relative:page;mso-position-vertical-relative:page" stroked="f">
            <v:textbox style="mso-next-textbox:#_x0000_s46430" inset="0,0,0,0">
              <w:txbxContent>
                <w:p w:rsidR="00E70F8D" w:rsidRDefault="00E70F8D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באב התשנ"ו (13 באוגוסט 1996); הצעת החוק ודברי הסבר פורסמו בהצעות חוק</w:t>
                  </w:r>
                </w:p>
                <w:p w:rsidR="00E70F8D" w:rsidRDefault="00E70F8D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2543, מיום ג' באייר התשנ"ו (22 באפריל 1996), עמ' 806.</w:t>
                  </w:r>
                </w:p>
                <w:p w:rsidR="00E70F8D" w:rsidRPr="00E70F8D" w:rsidRDefault="00E70F8D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 xml:space="preserve"> ס"ח התשנ"ה, עמ' 416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31" o:spid="_x0000_s1027" type="#_x0000_t202" style="position:absolute;left:0;text-align:left;margin-left:167.05pt;margin-top:268.6pt;width:86.9pt;height:32.65pt;z-index:6;mso-position-horizontal-relative:page;mso-position-vertical-relative:page" stroked="f">
            <v:textbox style="mso-next-textbox:#_x0000_s46431" inset="0,0,0,0">
              <w:txbxContent>
                <w:p w:rsidR="00E70F8D" w:rsidRDefault="00E70F8D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E70F8D" w:rsidRDefault="00E70F8D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32" o:spid="_x0000_s1028" type="#_x0000_t202" style="position:absolute;left:0;text-align:left;margin-left:258.35pt;margin-top:298.9pt;width:88.7pt;height:24.75pt;z-index:5;mso-position-horizontal-relative:page;mso-position-vertical-relative:page" stroked="f">
            <v:textbox style="mso-next-textbox:#_x0000_s46432" inset="0,0,0,0">
              <w:txbxContent>
                <w:p w:rsidR="00E70F8D" w:rsidRDefault="00E70F8D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70F8D" w:rsidRDefault="00E70F8D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33" o:spid="_x0000_s1029" type="#_x0000_t202" style="position:absolute;left:0;text-align:left;margin-left:340.1pt;margin-top:266.85pt;width:101.55pt;height:31.9pt;z-index:4;mso-position-horizontal-relative:page;mso-position-vertical-relative:page" stroked="f">
            <v:textbox style="mso-next-textbox:#_x0000_s46433" inset="0,0,0,0">
              <w:txbxContent>
                <w:p w:rsidR="00E70F8D" w:rsidRDefault="00E70F8D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70F8D" w:rsidRDefault="00E70F8D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34" o:spid="_x0000_s1030" type="#_x0000_t202" style="position:absolute;left:0;text-align:left;margin-left:446.85pt;margin-top:297.9pt;width:84.35pt;height:28.3pt;z-index:3;mso-position-horizontal-relative:page;mso-position-vertical-relative:page" stroked="f">
            <v:textbox style="mso-next-textbox:#_x0000_s46434" inset="0,0,0,0">
              <w:txbxContent>
                <w:p w:rsidR="00E70F8D" w:rsidRDefault="00E70F8D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70F8D" w:rsidRDefault="00E70F8D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35" o:spid="_x0000_s1031" type="#_x0000_t202" style="position:absolute;left:0;text-align:left;margin-left:81.9pt;margin-top:116.35pt;width:466.5pt;height:131.65pt;z-index:2;mso-position-horizontal-relative:page;mso-position-vertical-relative:page" stroked="f">
            <v:textbox style="mso-next-textbox:#_x0000_s4643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7075"/>
                  </w:tblGrid>
                  <w:tr w:rsidR="00E70F8D" w:rsidRPr="00E70F8D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E70F8D" w:rsidRPr="00E70F8D" w:rsidRDefault="00E70F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E70F8D" w:rsidRDefault="00E70F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47 לחוק הסדרת העיסוק בייעוץ השקעות ובניהול תיקי השקעות,</w:t>
                        </w:r>
                      </w:p>
                      <w:p w:rsidR="00E70F8D" w:rsidRDefault="00E70F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התשנ"ה-1995 1 -</w:t>
                        </w:r>
                      </w:p>
                      <w:p w:rsidR="00E70F8D" w:rsidRDefault="00E70F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"בתום שנה מיום פרסומו של חוק זה" יבוא "ביום כ"ג</w:t>
                        </w:r>
                      </w:p>
                      <w:p w:rsidR="00E70F8D" w:rsidRDefault="00E70F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התשנ"ז (1 באפריל 1997)";</w:t>
                        </w:r>
                      </w:p>
                      <w:p w:rsidR="00E70F8D" w:rsidRDefault="00E70F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"תום שנה מיום פרסומו" יבוא "יום כ"ב באדר ב' התשנ"ז</w:t>
                        </w:r>
                      </w:p>
                      <w:p w:rsidR="00E70F8D" w:rsidRPr="00E70F8D" w:rsidRDefault="00E70F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1997)".</w:t>
                        </w:r>
                      </w:p>
                    </w:tc>
                  </w:tr>
                  <w:tr w:rsidR="00E70F8D" w:rsidRPr="00E70F8D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E70F8D" w:rsidRPr="00E70F8D" w:rsidRDefault="00E70F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E70F8D" w:rsidRPr="00E70F8D" w:rsidRDefault="00E70F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כ"ה באב התשנ"ו (10 באוגוסט 1996).</w:t>
                        </w:r>
                      </w:p>
                    </w:tc>
                  </w:tr>
                </w:tbl>
                <w:p w:rsidR="00E70F8D" w:rsidRDefault="00E70F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36" o:spid="_x0000_s1032" type="#_x0000_t202" style="position:absolute;left:0;text-align:left;margin-left:168.85pt;margin-top:81.9pt;width:366.7pt;height:32.65pt;z-index:1;mso-position-horizontal-relative:page;mso-position-vertical-relative:page" stroked="f">
            <v:textbox style="mso-next-textbox:#_x0000_s46436" inset="0,0,0,0">
              <w:txbxContent>
                <w:p w:rsidR="00E70F8D" w:rsidRDefault="00E70F8D">
                  <w:pPr>
                    <w:pStyle w:val="OCRStyle1"/>
                    <w:ind w:left="42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הסדרת העיסוק בייעוץ השקעות ובניהול תיקי השקעות (תיקון),</w:t>
                  </w:r>
                </w:p>
                <w:p w:rsidR="00E70F8D" w:rsidRPr="00E70F8D" w:rsidRDefault="00E70F8D">
                  <w:pPr>
                    <w:pStyle w:val="OCRStyle1"/>
                    <w:ind w:left="27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0F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CB2FF4-C7B2-4804-A0A2-139493B9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0F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2008-04-07T13:15:00Z</dcterms:created>
  <dcterms:modified xsi:type="dcterms:W3CDTF">2008-04-07T13:15:00Z</dcterms:modified>
</cp:coreProperties>
</file>