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438A" w:rsidRDefault="00E8438A">
      <w:pPr>
        <w:rPr>
          <w:rtl/>
        </w:rPr>
      </w:pPr>
    </w:p>
    <w:p w:rsidR="00E843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5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456" inset="0,0,0,0">
              <w:txbxContent>
                <w:p w:rsidR="00E8438A" w:rsidRDefault="00E8438A">
                  <w:r>
                    <w:rPr>
                      <w:rtl/>
                    </w:rPr>
                    <w:t>2                                           ספר החוקים 1601                  י"ח בחשון התשנ"ז 31.10.1996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57" o:spid="_x0000_s1026" type="#_x0000_t202" style="position:absolute;left:0;text-align:left;margin-left:81.8pt;margin-top:694.35pt;width:233.25pt;height:41.4pt;z-index:8;mso-position-horizontal-relative:page;mso-position-vertical-relative:page" stroked="f">
            <v:textbox style="mso-next-textbox:#_x0000_s46457" inset="0,0,0,0">
              <w:txbxContent>
                <w:p w:rsidR="00E8438A" w:rsidRDefault="00E843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58" o:spid="_x0000_s1027" type="#_x0000_t202" style="position:absolute;left:0;text-align:left;margin-left:95.45pt;margin-top:313.8pt;width:384.1pt;height:53.45pt;z-index:7;mso-position-horizontal-relative:page;mso-position-vertical-relative:page" stroked="f">
            <v:textbox style="mso-next-textbox:#_x0000_s46458" inset="0,0,0,0">
              <w:txbxContent>
                <w:p w:rsidR="00E8438A" w:rsidRDefault="00E8438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ט' בחשון התשנ"ז (22 באוקטובר 1996); הצעת החוק ודברי הסבר פורסמו בהצעות</w:t>
                  </w:r>
                </w:p>
                <w:p w:rsidR="00E8438A" w:rsidRDefault="00E8438A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חוק 2555, מיום כ"ד בתשרי התשנ"ז (7 באוקטובר 1996), עמ' 10.</w:t>
                  </w:r>
                </w:p>
                <w:p w:rsidR="00E8438A" w:rsidRDefault="00E8438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ס"ח התשנ"א, עמ' 74; התשנ"ה, עמ' 107.</w:t>
                  </w:r>
                </w:p>
                <w:p w:rsidR="00E8438A" w:rsidRPr="00E8438A" w:rsidRDefault="00E8438A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2 ק"ת התשמ"ו, עמ' .159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59" o:spid="_x0000_s1028" type="#_x0000_t202" style="position:absolute;left:0;text-align:left;margin-left:104.2pt;margin-top:245.9pt;width:83.55pt;height:29.1pt;z-index:6;mso-position-horizontal-relative:page;mso-position-vertical-relative:page" stroked="f">
            <v:textbox style="mso-next-textbox:#_x0000_s46459" inset="0,0,0,0">
              <w:txbxContent>
                <w:p w:rsidR="00E8438A" w:rsidRDefault="00E8438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E8438A" w:rsidRDefault="00E8438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60" o:spid="_x0000_s1029" type="#_x0000_t202" style="position:absolute;left:0;text-align:left;margin-left:193.7pt;margin-top:271.85pt;width:93.05pt;height:29.9pt;z-index:5;mso-position-horizontal-relative:page;mso-position-vertical-relative:page" stroked="f">
            <v:textbox style="mso-next-textbox:#_x0000_s46460" inset="0,0,0,0">
              <w:txbxContent>
                <w:p w:rsidR="00E8438A" w:rsidRDefault="00E8438A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8438A" w:rsidRDefault="00E8438A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61" o:spid="_x0000_s1030" type="#_x0000_t202" style="position:absolute;left:0;text-align:left;margin-left:388.3pt;margin-top:273.4pt;width:82.55pt;height:30.1pt;z-index:4;mso-position-horizontal-relative:page;mso-position-vertical-relative:page" stroked="f">
            <v:textbox style="mso-next-textbox:#_x0000_s46461" inset="0,0,0,0">
              <w:txbxContent>
                <w:p w:rsidR="00E8438A" w:rsidRDefault="00E8438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8438A" w:rsidRDefault="00E8438A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62" o:spid="_x0000_s1031" type="#_x0000_t202" style="position:absolute;left:0;text-align:left;margin-left:276.45pt;margin-top:239.75pt;width:110.1pt;height:31.9pt;z-index:3;mso-position-horizontal-relative:page;mso-position-vertical-relative:page" stroked="f">
            <v:textbox style="mso-next-textbox:#_x0000_s46462" inset="0,0,0,0">
              <w:txbxContent>
                <w:p w:rsidR="00E8438A" w:rsidRDefault="00E8438A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8438A" w:rsidRDefault="00E8438A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63" o:spid="_x0000_s1032" type="#_x0000_t202" style="position:absolute;left:0;text-align:left;margin-left:78.45pt;margin-top:111.45pt;width:484.5pt;height:128.1pt;z-index:2;mso-position-horizontal-relative:page;mso-position-vertical-relative:page" stroked="f">
            <v:textbox style="mso-next-textbox:#_x0000_s4646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8"/>
                    <w:gridCol w:w="1612"/>
                  </w:tblGrid>
                  <w:tr w:rsidR="00E8438A" w:rsidRPr="00E8438A">
                    <w:trPr>
                      <w:jc w:val="right"/>
                    </w:trPr>
                    <w:tc>
                      <w:tcPr>
                        <w:tcW w:w="4085" w:type="pct"/>
                      </w:tcPr>
                      <w:p w:rsidR="00E8438A" w:rsidRDefault="00E8438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הסדרים במשק המדינה (היטלים וארנונה), התשנ"א-1991 1, האמור בסעיף 1 ו</w:t>
                        </w:r>
                      </w:p>
                      <w:p w:rsidR="00E8438A" w:rsidRDefault="00E843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 ואחריו יבוא:</w:t>
                        </w:r>
                      </w:p>
                      <w:p w:rsidR="00E8438A" w:rsidRDefault="00E843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על אף הוראות סעיף קטן (א), תקנות מס הכנסה (הנחות ממס בישובי גבול</w:t>
                        </w:r>
                      </w:p>
                      <w:p w:rsidR="00E8438A" w:rsidRDefault="00E843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הצפון), התשמ"ו-1985 2, יהיו בתוקף עד יום י''ב בטבת התשנ''ט (וג בדצמבר 1998);</w:t>
                        </w:r>
                      </w:p>
                      <w:p w:rsidR="00E8438A" w:rsidRDefault="00E843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באישור ועדת הכספים של הכנסת, רשאי להגדיל את שיעור ההנחה ממס</w:t>
                        </w:r>
                      </w:p>
                      <w:p w:rsidR="00E8438A" w:rsidRDefault="00E843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לתושבי הישובים בגבול הצפון כקבוע בתקנות האמורות, ובלבד שההנחה המרבית</w:t>
                        </w:r>
                      </w:p>
                      <w:p w:rsidR="00E8438A" w:rsidRDefault="00E843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תעלה על 15% מההכנסה החייבת של תושב כאמור, ולגבי תושב קרית שמונה -</w:t>
                        </w:r>
                      </w:p>
                      <w:p w:rsidR="00E8438A" w:rsidRPr="00E8438A" w:rsidRDefault="00E843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20% מהכנסתו החייבת."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E8438A" w:rsidRPr="00E8438A" w:rsidRDefault="00E843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E8438A" w:rsidRDefault="00E843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64" o:spid="_x0000_s1033" type="#_x0000_t202" style="position:absolute;left:0;text-align:left;margin-left:116.25pt;margin-top:68.5pt;width:340.95pt;height:37.8pt;z-index:1;mso-position-horizontal-relative:page;mso-position-vertical-relative:page" stroked="f">
            <v:textbox style="mso-next-textbox:#_x0000_s46464" inset="0,0,0,0">
              <w:txbxContent>
                <w:p w:rsidR="00E8438A" w:rsidRDefault="00E8438A">
                  <w:pPr>
                    <w:pStyle w:val="OCRStyle1"/>
                    <w:ind w:left="35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(היטלים וארנונה) (תיקון מס' 13),</w:t>
                  </w:r>
                </w:p>
                <w:p w:rsidR="00E8438A" w:rsidRPr="00E8438A" w:rsidRDefault="00E8438A">
                  <w:pPr>
                    <w:pStyle w:val="OCRStyle1"/>
                    <w:ind w:left="24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843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6F8160-4F04-4653-97BF-B16F90144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8438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2008-04-07T10:14:00Z</dcterms:created>
  <dcterms:modified xsi:type="dcterms:W3CDTF">2008-04-07T10:14:00Z</dcterms:modified>
</cp:coreProperties>
</file>