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098D" w:rsidRDefault="00B7098D">
      <w:pPr>
        <w:rPr>
          <w:rtl/>
        </w:rPr>
      </w:pPr>
    </w:p>
    <w:p w:rsidR="00B709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7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473" inset="0,0,0,0">
              <w:txbxContent>
                <w:p w:rsidR="00B7098D" w:rsidRDefault="00B7098D">
                  <w:r>
                    <w:rPr>
                      <w:rtl/>
                    </w:rPr>
                    <w:t>8                                           ספר החוקים 1437                  ט"ז בחשון התשנ"ד 31.10.1993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4" o:spid="_x0000_s1026" type="#_x0000_t202" style="position:absolute;left:0;text-align:left;margin-left:97.95pt;margin-top:691.95pt;width:224.75pt;height:50.9pt;z-index:8;mso-position-horizontal-relative:page;mso-position-vertical-relative:page" stroked="f">
            <v:textbox style="mso-next-textbox:#_x0000_s46474" inset="0,0,0,0">
              <w:txbxContent>
                <w:p w:rsidR="00B7098D" w:rsidRDefault="00B709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75" o:spid="_x0000_s1027" type="#_x0000_t202" style="position:absolute;left:0;text-align:left;margin-left:93.6pt;margin-top:306.25pt;width:397pt;height:44.75pt;z-index:7;mso-position-horizontal-relative:page;mso-position-vertical-relative:page" stroked="f">
            <v:textbox style="mso-next-textbox:#_x0000_s46475" inset="0,0,0,0">
              <w:txbxContent>
                <w:p w:rsidR="00B7098D" w:rsidRDefault="00B7098D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י"ב בחשון התשנ''ד (27 באוקטובר 1993); הצעת החוק ודברי הסבר פורסמו בהצעות חוק</w:t>
                  </w:r>
                </w:p>
                <w:p w:rsidR="00B7098D" w:rsidRDefault="00B7098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2210, מיום ג' בחשון התשנ'ד (18 באוקטובר 1993),  עמ' 10.</w:t>
                  </w:r>
                </w:p>
                <w:p w:rsidR="00B7098D" w:rsidRPr="00B7098D" w:rsidRDefault="00B7098D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ס''ח התש"ן, עמ' 166  ; התשנ"א, עמ' 8; התשנ"ב, עמ' 158; התשנ"ג, עמ' 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6" o:spid="_x0000_s1028" type="#_x0000_t202" style="position:absolute;left:0;text-align:left;margin-left:128.05pt;margin-top:221.9pt;width:75.05pt;height:34.45pt;z-index:6;mso-position-horizontal-relative:page;mso-position-vertical-relative:page" stroked="f">
            <v:textbox style="mso-next-textbox:#_x0000_s46476" inset="0,0,0,0">
              <w:txbxContent>
                <w:p w:rsidR="00B7098D" w:rsidRDefault="00B7098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098D" w:rsidRDefault="00B7098D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7" o:spid="_x0000_s1029" type="#_x0000_t202" style="position:absolute;left:0;text-align:left;margin-left:213.35pt;margin-top:247.85pt;width:86.15pt;height:37.05pt;z-index:5;mso-position-horizontal-relative:page;mso-position-vertical-relative:page" stroked="f">
            <v:textbox style="mso-next-textbox:#_x0000_s46477" inset="0,0,0,0">
              <w:txbxContent>
                <w:p w:rsidR="00B7098D" w:rsidRDefault="00B7098D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7098D" w:rsidRDefault="00B7098D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8" o:spid="_x0000_s1030" type="#_x0000_t202" style="position:absolute;left:0;text-align:left;margin-left:313.15pt;margin-top:226.25pt;width:76.65pt;height:28.5pt;z-index:4;mso-position-horizontal-relative:page;mso-position-vertical-relative:page" stroked="f">
            <v:textbox style="mso-next-textbox:#_x0000_s46478" inset="0,0,0,0">
              <w:txbxContent>
                <w:p w:rsidR="00B7098D" w:rsidRDefault="00B7098D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098D" w:rsidRDefault="00B7098D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9" o:spid="_x0000_s1031" type="#_x0000_t202" style="position:absolute;left:0;text-align:left;margin-left:403.65pt;margin-top:250.4pt;width:75.65pt;height:36.05pt;z-index:3;mso-position-horizontal-relative:page;mso-position-vertical-relative:page" stroked="f">
            <v:textbox style="mso-next-textbox:#_x0000_s46479" inset="0,0,0,0">
              <w:txbxContent>
                <w:p w:rsidR="00B7098D" w:rsidRDefault="00B7098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7098D" w:rsidRDefault="00B7098D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80" o:spid="_x0000_s1032" type="#_x0000_t202" style="position:absolute;left:0;text-align:left;margin-left:95.35pt;margin-top:90.25pt;width:463.1pt;height:108.5pt;z-index:2;mso-position-horizontal-relative:page;mso-position-vertical-relative:page" stroked="f">
            <v:textbox style="mso-next-textbox:#_x0000_s4648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6"/>
                    <w:gridCol w:w="1066"/>
                  </w:tblGrid>
                  <w:tr w:rsidR="00B7098D" w:rsidRPr="00B7098D">
                    <w:trPr>
                      <w:jc w:val="right"/>
                    </w:trPr>
                    <w:tc>
                      <w:tcPr>
                        <w:tcW w:w="4367" w:type="pct"/>
                      </w:tcPr>
                      <w:p w:rsidR="00B7098D" w:rsidRDefault="00B7098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6(א) ו -(ב) לחוק הליכי תכנון ובניה (הוראת שעה), התש"ן-1990  1(להלן - החוק</w:t>
                        </w:r>
                      </w:p>
                      <w:p w:rsidR="00B7098D" w:rsidRP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העיקרי)" במקום 'שנתיים' יבוא 'שלוש שנים'.</w:t>
                        </w:r>
                      </w:p>
                    </w:tc>
                    <w:tc>
                      <w:tcPr>
                        <w:tcW w:w="633" w:type="pct"/>
                      </w:tcPr>
                      <w:p w:rsidR="00B7098D" w:rsidRP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7098D" w:rsidRPr="00B7098D">
                    <w:trPr>
                      <w:jc w:val="right"/>
                    </w:trPr>
                    <w:tc>
                      <w:tcPr>
                        <w:tcW w:w="4367" w:type="pct"/>
                      </w:tcPr>
                      <w:p w:rsid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2. בסעיף 10 לחוק העיקרי, במקום 'ט'ז בחשון התשנ'ד (ו3 באוקטובר  </w:t>
                        </w:r>
                      </w:p>
                      <w:p w:rsidR="00B7098D" w:rsidRP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התשנ'ד (30 באפריל 1994)"</w:t>
                        </w:r>
                      </w:p>
                    </w:tc>
                    <w:tc>
                      <w:tcPr>
                        <w:tcW w:w="633" w:type="pct"/>
                      </w:tcPr>
                      <w:p w:rsidR="00B7098D" w:rsidRP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B7098D" w:rsidRPr="00B7098D">
                    <w:trPr>
                      <w:jc w:val="right"/>
                    </w:trPr>
                    <w:tc>
                      <w:tcPr>
                        <w:tcW w:w="4367" w:type="pct"/>
                      </w:tcPr>
                      <w:p w:rsid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ו לחוק זה לא יחול על תכניות שלגביהן קבעה הועדה המחוזית הנו בדבר, לפני</w:t>
                        </w:r>
                      </w:p>
                      <w:p w:rsidR="00B7098D" w:rsidRP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כי פקע תוקפן לפי סעיף 6(ג) לחוק העיקרי.</w:t>
                        </w:r>
                      </w:p>
                    </w:tc>
                    <w:tc>
                      <w:tcPr>
                        <w:tcW w:w="633" w:type="pct"/>
                      </w:tcPr>
                      <w:p w:rsidR="00B7098D" w:rsidRPr="00B7098D" w:rsidRDefault="00B709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B7098D" w:rsidRDefault="00B709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81" o:spid="_x0000_s1033" type="#_x0000_t202" style="position:absolute;left:0;text-align:left;margin-left:121.3pt;margin-top:67.05pt;width:354.6pt;height:20.6pt;z-index:1;mso-position-horizontal-relative:page;mso-position-vertical-relative:page" stroked="f">
            <v:textbox style="mso-next-textbox:#_x0000_s46481" inset="0,0,0,0">
              <w:txbxContent>
                <w:p w:rsidR="00B7098D" w:rsidRPr="00B7098D" w:rsidRDefault="00B7098D">
                  <w:pPr>
                    <w:pStyle w:val="OCRStyle1"/>
                    <w:ind w:left="1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הליכי תכנון וכניה (הוראת שעה) (תיקון מס' 4),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09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550609-536E-467B-BF60-6AE9F899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098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2008-04-07T09:26:00Z</dcterms:created>
  <dcterms:modified xsi:type="dcterms:W3CDTF">2008-04-07T09:26:00Z</dcterms:modified>
</cp:coreProperties>
</file>