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77D61" w:rsidRDefault="00877D61">
      <w:pPr>
        <w:rPr>
          <w:rtl/>
        </w:rPr>
      </w:pPr>
    </w:p>
    <w:p w:rsidR="00877D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76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6768" inset="0,0,0,0">
              <w:txbxContent>
                <w:p w:rsidR="00D20275" w:rsidRDefault="00D20275">
                  <w:r>
                    <w:rPr>
                      <w:rtl/>
                    </w:rPr>
                    <w:t>73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69" o:spid="_x0000_s1026" type="#_x0000_t202" style="position:absolute;left:0;text-align:left;margin-left:162.7pt;margin-top:610.25pt;width:395.2pt;height:125.55pt;z-index:3;mso-position-horizontal-relative:page;mso-position-vertical-relative:page" stroked="f">
            <v:textbox style="mso-next-textbox:#_x0000_s46769" inset="0,0,0,0">
              <w:txbxContent>
                <w:p w:rsidR="00D20275" w:rsidRDefault="00D20275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י"א באדר א' התשנ-ז (18 בפברואר 1997); הצעת החוק ודברי ההסבר פורסמו</w:t>
                  </w:r>
                </w:p>
                <w:p w:rsidR="00D20275" w:rsidRDefault="00D20275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בהצעות חוק 2574, מיום י"ב בשבט התשנ-ז (20 בינואר 1997), עמ' 121.</w:t>
                  </w:r>
                </w:p>
                <w:p w:rsidR="00D20275" w:rsidRPr="00877D61" w:rsidRDefault="00D20275">
                  <w:pPr>
                    <w:pStyle w:val="OCRStyle1"/>
                    <w:ind w:left="310"/>
                  </w:pPr>
                  <w:r>
                    <w:rPr>
                      <w:rtl/>
                    </w:rPr>
                    <w:t>י ס-ח התשנ"ד,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70" o:spid="_x0000_s1027" type="#_x0000_t202" style="position:absolute;left:0;text-align:left;margin-left:100.9pt;margin-top:397.4pt;width:447.9pt;height:202.95pt;z-index:2;mso-position-horizontal-relative:page;mso-position-vertical-relative:page" stroked="f">
            <v:textbox style="mso-next-textbox:#_x0000_s4677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4"/>
                    <w:gridCol w:w="6959"/>
                  </w:tblGrid>
                  <w:tr w:rsidR="00D20275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20275" w:rsidRPr="00877D61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המועצות האזוריות (מועד בחירות כלליות), התשנ'ד-1994 1 (להלן - החוק</w:t>
                        </w:r>
                      </w:p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בסעיף ו, בהגדרה ''בחירות'' במקום "ולראש המועצה האזורית'' יבוא -לראש</w:t>
                        </w:r>
                      </w:p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האזורית ולועדים המקומיים של ישובי המועצה האזורית;''.</w:t>
                        </w:r>
                      </w:p>
                    </w:tc>
                  </w:tr>
                  <w:tr w:rsidR="00D20275" w:rsidRPr="00877D6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20275" w:rsidRPr="00877D61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3 לחוק העיקרי -</w:t>
                        </w:r>
                      </w:p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'לחודש אייר'' יבוא ''לחודש כסלו'';</w:t>
                        </w:r>
                      </w:p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בו יסומן "(א)" ואחריו יבוא:</w:t>
                        </w:r>
                      </w:p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-(ב) הבחירות הראשונות לכל המועצות האזוריות יתקיימו ביום י''ז בכסלו</w:t>
                        </w:r>
                      </w:p>
                      <w:p w:rsidR="00D20275" w:rsidRPr="00877D61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התשס-ח (27 בנובמבר 2007).''</w:t>
                        </w:r>
                      </w:p>
                    </w:tc>
                  </w:tr>
                  <w:tr w:rsidR="00D20275" w:rsidRPr="00877D61">
                    <w:trPr>
                      <w:jc w:val="right"/>
                    </w:trPr>
                    <w:tc>
                      <w:tcPr>
                        <w:tcW w:w="727" w:type="pct"/>
                      </w:tcPr>
                      <w:p w:rsidR="00D20275" w:rsidRPr="00877D61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  <w:tc>
                      <w:tcPr>
                        <w:tcW w:w="4273" w:type="pct"/>
                      </w:tcPr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4 לחוק העיקרי, בסופו יבוא:</w:t>
                        </w:r>
                      </w:p>
                      <w:p w:rsidR="00D20275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-(ג) על בחירות לועד מקומי מסוים יחולו הוראות סעיפים קטנים (א) ו-(ב) ללא</w:t>
                        </w:r>
                      </w:p>
                      <w:p w:rsidR="00D20275" w:rsidRPr="00877D61" w:rsidRDefault="00D2027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השר עם הועדה בשינויים המחויבים."</w:t>
                        </w:r>
                      </w:p>
                    </w:tc>
                  </w:tr>
                </w:tbl>
                <w:p w:rsidR="00D20275" w:rsidRDefault="00D2027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771" o:spid="_x0000_s1028" type="#_x0000_t202" style="position:absolute;left:0;text-align:left;margin-left:200.7pt;margin-top:366.1pt;width:312.65pt;height:29.7pt;z-index:1;mso-position-horizontal-relative:page;mso-position-vertical-relative:page" stroked="f">
            <v:textbox style="mso-next-textbox:#_x0000_s46771" inset="0,0,0,0">
              <w:txbxContent>
                <w:p w:rsidR="00D20275" w:rsidRDefault="00D20275">
                  <w:pPr>
                    <w:pStyle w:val="OCRStyle1"/>
                    <w:ind w:left="371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המועצות האזוריות (מועד בחירות כלליות) (תיקון),</w:t>
                  </w:r>
                </w:p>
                <w:p w:rsidR="00D20275" w:rsidRPr="00877D61" w:rsidRDefault="00D20275">
                  <w:pPr>
                    <w:pStyle w:val="OCRStyle1"/>
                    <w:ind w:left="213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התשנ"ז-1997*</w:t>
                  </w:r>
                </w:p>
              </w:txbxContent>
            </v:textbox>
            <w10:wrap anchorx="page" anchory="page"/>
          </v:shape>
        </w:pict>
      </w:r>
    </w:p>
    <w:p w:rsidR="002760B7" w:rsidRDefault="002760B7">
      <w:pPr>
        <w:rPr>
          <w:rtl/>
        </w:rPr>
      </w:pPr>
      <w:r>
        <w:rPr>
          <w:rtl/>
        </w:rPr>
        <w:br w:type="page"/>
      </w:r>
    </w:p>
    <w:p w:rsidR="002760B7" w:rsidRDefault="00000000">
      <w:pPr>
        <w:rPr>
          <w:rtl/>
        </w:rPr>
      </w:pPr>
      <w:r>
        <w:pict>
          <v:shape id="_x0000_s46772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772" inset="0,0,0,0">
              <w:txbxContent>
                <w:p w:rsidR="00D20275" w:rsidRDefault="00D20275">
                  <w:r>
                    <w:rPr>
                      <w:rtl/>
                    </w:rPr>
                    <w:t>74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73" o:spid="_x0000_s1030" type="#_x0000_t202" style="position:absolute;left:0;text-align:left;margin-left:83.95pt;margin-top:708.6pt;width:220.2pt;height:27.3pt;z-index:7;mso-position-horizontal-relative:page;mso-position-vertical-relative:page" stroked="f">
            <v:textbox style="mso-next-textbox:#_x0000_s46773" inset="0,0,0,0">
              <w:txbxContent>
                <w:p w:rsidR="00D20275" w:rsidRDefault="00D202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6774" o:spid="_x0000_s1031" type="#_x0000_t202" style="position:absolute;left:0;text-align:left;margin-left:299.15pt;margin-top:650pt;width:195.6pt;height:33.05pt;z-index:6;mso-position-horizontal-relative:page;mso-position-vertical-relative:page" stroked="f">
            <v:textbox style="mso-next-textbox:#_x0000_s46774" inset="0,0,0,0">
              <w:txbxContent>
                <w:p w:rsidR="00D20275" w:rsidRDefault="00D20275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ס"ח התשכ"ט, עמ' 103; התשנ"ו, עמ' 118.</w:t>
                  </w:r>
                </w:p>
                <w:p w:rsidR="00D20275" w:rsidRPr="002760B7" w:rsidRDefault="00D20275">
                  <w:pPr>
                    <w:pStyle w:val="OCRStyle2"/>
                    <w:ind w:left="590"/>
                  </w:pPr>
                  <w:r>
                    <w:rPr>
                      <w:rtl/>
                    </w:rPr>
                    <w:t>1 ס''ח התשל-ח, עמ' 48; התשנ''ו, 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75" o:spid="_x0000_s1032" type="#_x0000_t202" style="position:absolute;left:0;text-align:left;margin-left:88.9pt;margin-top:57.75pt;width:455.4pt;height:573.4pt;z-index:5;mso-position-horizontal-relative:page;mso-position-vertical-relative:page" stroked="f">
            <v:textbox style="mso-next-textbox:#_x0000_s4677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1"/>
                    <w:gridCol w:w="1196"/>
                    <w:gridCol w:w="1393"/>
                  </w:tblGrid>
                  <w:tr w:rsidR="00D20275" w:rsidRPr="002760B7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5 לחוק העיקרי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5</w:t>
                        </w:r>
                      </w:p>
                    </w:tc>
                  </w:tr>
                  <w:tr w:rsidR="00D20275">
                    <w:trPr>
                      <w:jc w:val="right"/>
                    </w:trPr>
                    <w:tc>
                      <w:tcPr>
                        <w:tcW w:w="3437" w:type="pct"/>
                      </w:tcPr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עד למועד קיומן של הבחירות הראשונות כאמור בסעיף 3(ב),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יתקיימו בחירות בכל מועצה אזורית במועדים הנקובים לצד שמה של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האזורית בתוספת.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החלו במועצה אזורית בהליכים לקראת בחירות, ועד יום ח'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א' התשנ"ז (15 בפברואר 1997) לא התקיימו הבחירות - יופסקו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הליכי הבחירות בו ביום והבחירות יתקיימו במועדים הנקובים בתוספת.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הוראת סעיף קטן (ב), לא תחול על מועצה אזורית שמועד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הנקוב לצד שמה בתוספת הוא עד ליום כ''ב באדר ב' התשנ"ז (ו5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1997).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(ו) התקיימו בחירות לועד מקומי בישוב מסוים לפני יום ח'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א' התשנ'ז (15 בפברואר 1997), שלא במועד הבחירות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למועצה האזורית שבתחומה הוא מצוי, רשאי השר לקבוע כי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הבאות לאותו ועד מקומי, וגם הבחירות שלאחריהן,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יתקיימו שלא במועד הבחירות לאותה מועצה אזורית;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מועדי הבחירות, לפי פסקה (1), ייקבעו כך שתקופת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כהונתו של ועד מקומי שנבחר לא תפחת משלוש שנים ולא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שש שנים וכך, הבחירות לועד מקומי כאמור, לאחר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מועדי הבחירות שקבע השר, יתקיימו ביום הנקוב בסעיף</w:t>
                        </w:r>
                      </w:p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ג(ב&gt;."</w:t>
                        </w:r>
                      </w:p>
                    </w:tc>
                    <w:tc>
                      <w:tcPr>
                        <w:tcW w:w="722" w:type="pct"/>
                      </w:tcPr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-הוראות מעבר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20275" w:rsidRPr="002760B7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הבחירות לכנסת ולראש הממשלה [נוסח משולב], התשכ"ט-21969,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55א -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אחרי "ברשימת מועמדים למועצה של רשות מקומית" יבוא "או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לראשות מועצה אזורית";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בסופו יבוא: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הוראות סעיף זה לא יחולו על רשימת מועמדים לועד מקומי של ישוב</w:t>
                        </w:r>
                      </w:p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במועצה אזורית."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ולראש הממשלה</w:t>
                        </w:r>
                      </w:p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53</w:t>
                        </w:r>
                      </w:p>
                    </w:tc>
                  </w:tr>
                  <w:tr w:rsidR="00D20275" w:rsidRPr="002760B7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תחילתו של סעיף 55א לחוק הבחירות לכנסת ולראש הממשלה [נוסח משולב],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התשכ"ט-1969, כנוסחו לפי סעיף 5 לחוק זה, יחולו על הבחירות שייערכו בג' בכסלו</w:t>
                        </w:r>
                      </w:p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התשנ"ח (2 בדצמבר 1997) ואילך.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D20275" w:rsidRPr="002760B7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הוראות חוק זה יחולו גם על הבחירות לכל המועצות האזוריות שבאזור, כהגדרתו</w:t>
                        </w:r>
                      </w:p>
                      <w:p w:rsidR="00D20275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בחוק להארכת תוקפן של תקנות-שעת-חירום (יהודה והשומרון וחבל עזה - שיפוט</w:t>
                        </w:r>
                      </w:p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בעבירות ועזרה משפטית), התשל"ח-51977.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D20275" w:rsidRPr="002760B7">
                    <w:trPr>
                      <w:jc w:val="right"/>
                    </w:trPr>
                    <w:tc>
                      <w:tcPr>
                        <w:tcW w:w="4159" w:type="pct"/>
                        <w:gridSpan w:val="2"/>
                      </w:tcPr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בחוק העיקרי, בסופו יבוא:</w:t>
                        </w:r>
                      </w:p>
                    </w:tc>
                    <w:tc>
                      <w:tcPr>
                        <w:tcW w:w="841" w:type="pct"/>
                      </w:tcPr>
                      <w:p w:rsidR="00D20275" w:rsidRPr="002760B7" w:rsidRDefault="00D2027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D20275" w:rsidRDefault="00D2027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B7503" w:rsidRDefault="002B7503">
      <w:pPr>
        <w:rPr>
          <w:rtl/>
        </w:rPr>
      </w:pPr>
      <w:r>
        <w:rPr>
          <w:rtl/>
        </w:rPr>
        <w:br w:type="page"/>
      </w:r>
    </w:p>
    <w:p w:rsidR="002B7503" w:rsidRDefault="00000000">
      <w:pPr>
        <w:rPr>
          <w:rtl/>
        </w:rPr>
      </w:pPr>
      <w:r>
        <w:pict>
          <v:shape id="_x0000_s46776" o:spid="_x0000_s1033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46776" inset="0,0,0,0">
              <w:txbxContent>
                <w:p w:rsidR="00D20275" w:rsidRDefault="00D20275">
                  <w:r>
                    <w:rPr>
                      <w:rtl/>
                    </w:rPr>
                    <w:t>75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77" o:spid="_x0000_s1034" type="#_x0000_t202" style="position:absolute;left:0;text-align:left;margin-left:339.2pt;margin-top:707.45pt;width:221.15pt;height:25.55pt;z-index:15;mso-position-horizontal-relative:page;mso-position-vertical-relative:page" stroked="f">
            <v:textbox style="mso-next-textbox:#_x0000_s46777" inset="0,0,0,0">
              <w:txbxContent>
                <w:p w:rsidR="00D20275" w:rsidRDefault="00D202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778" o:spid="_x0000_s1035" type="#_x0000_t202" style="position:absolute;left:0;text-align:left;margin-left:272.45pt;margin-top:494.8pt;width:87.3pt;height:30.3pt;z-index:14;mso-position-horizontal-relative:page;mso-position-vertical-relative:page" stroked="f">
            <v:textbox style="mso-next-textbox:#_x0000_s46778" inset="0,0,0,0">
              <w:txbxContent>
                <w:p w:rsidR="00D20275" w:rsidRDefault="00D20275">
                  <w:pPr>
                    <w:pStyle w:val="OCRStyle3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D20275" w:rsidRDefault="00D20275">
                  <w:pPr>
                    <w:pStyle w:val="OCRStyle3"/>
                    <w:ind w:left="86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79" o:spid="_x0000_s1036" type="#_x0000_t202" style="position:absolute;left:0;text-align:left;margin-left:180pt;margin-top:464.1pt;width:91.65pt;height:29.7pt;z-index:13;mso-position-horizontal-relative:page;mso-position-vertical-relative:page" stroked="f">
            <v:textbox style="mso-next-textbox:#_x0000_s46779" inset="0,0,0,0">
              <w:txbxContent>
                <w:p w:rsidR="00D20275" w:rsidRDefault="00D20275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D20275" w:rsidRDefault="00D20275">
                  <w:pPr>
                    <w:pStyle w:val="OCRStyle3"/>
                    <w:ind w:left="45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80" o:spid="_x0000_s1037" type="#_x0000_t202" style="position:absolute;left:0;text-align:left;margin-left:355.85pt;margin-top:465.7pt;width:109.7pt;height:28.9pt;z-index:12;mso-position-horizontal-relative:page;mso-position-vertical-relative:page" stroked="f">
            <v:textbox style="mso-next-textbox:#_x0000_s46780" inset="0,0,0,0">
              <w:txbxContent>
                <w:p w:rsidR="00D20275" w:rsidRDefault="00D20275">
                  <w:pPr>
                    <w:pStyle w:val="OCRStyle3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 ו</w:t>
                  </w:r>
                </w:p>
                <w:p w:rsidR="00D20275" w:rsidRDefault="00D20275">
                  <w:pPr>
                    <w:pStyle w:val="OCRStyle3"/>
                    <w:ind w:left="44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81" o:spid="_x0000_s1038" type="#_x0000_t202" style="position:absolute;left:0;text-align:left;margin-left:470.45pt;margin-top:493pt;width:67.5pt;height:41.2pt;z-index:11;mso-position-horizontal-relative:page;mso-position-vertical-relative:page" stroked="f">
            <v:textbox style="mso-next-textbox:#_x0000_s46781" inset="0,0,0,0">
              <w:txbxContent>
                <w:p w:rsidR="00D20275" w:rsidRDefault="00D20275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D20275" w:rsidRDefault="00D20275">
                  <w:pPr>
                    <w:pStyle w:val="OCRStyle3"/>
                    <w:ind w:left="15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82" o:spid="_x0000_s1039" type="#_x0000_t202" style="position:absolute;left:0;text-align:left;margin-left:167.75pt;margin-top:115.05pt;width:388.5pt;height:321.75pt;z-index:10;mso-position-horizontal-relative:page;mso-position-vertical-relative:page" stroked="f">
            <v:textbox style="mso-next-textbox:#_x0000_s46782" inset="0,0,0,0">
              <w:txbxContent>
                <w:tbl>
                  <w:tblPr>
                    <w:tblW w:w="441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18"/>
                    <w:gridCol w:w="2055"/>
                    <w:gridCol w:w="2790"/>
                  </w:tblGrid>
                  <w:tr w:rsidR="00D20275" w:rsidRPr="002B7503">
                    <w:trPr>
                      <w:jc w:val="right"/>
                    </w:trPr>
                    <w:tc>
                      <w:tcPr>
                        <w:tcW w:w="1570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הבחירות</w:t>
                        </w:r>
                      </w:p>
                      <w:p w:rsidR="00D20275" w:rsidRPr="002B7503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שלאחריהן</w:t>
                        </w:r>
                      </w:p>
                    </w:tc>
                    <w:tc>
                      <w:tcPr>
                        <w:tcW w:w="145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 הבחירות</w:t>
                        </w:r>
                      </w:p>
                      <w:p w:rsidR="00D20275" w:rsidRPr="002B7503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הבאות</w:t>
                        </w:r>
                      </w:p>
                    </w:tc>
                    <w:tc>
                      <w:tcPr>
                        <w:tcW w:w="1975" w:type="pct"/>
                      </w:tcPr>
                      <w:p w:rsidR="00D20275" w:rsidRPr="002B7503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שם המועצה</w:t>
                        </w:r>
                      </w:p>
                    </w:tc>
                  </w:tr>
                  <w:tr w:rsidR="00D20275">
                    <w:trPr>
                      <w:jc w:val="right"/>
                    </w:trPr>
                    <w:tc>
                      <w:tcPr>
                        <w:tcW w:w="1570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כ''א בכסלו התשס"ג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 בנובמבר 2002)</w:t>
                        </w:r>
                      </w:p>
                    </w:tc>
                    <w:tc>
                      <w:tcPr>
                        <w:tcW w:w="145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ליום כ'ב באדר ב'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התשנ''ז (31 במרס 997 0</w:t>
                        </w:r>
                      </w:p>
                    </w:tc>
                    <w:tc>
                      <w:tcPr>
                        <w:tcW w:w="197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אשכול, ברנר, חוף אשקלון,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מבואות החרמון, מטה אשר,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עמק הירדן</w:t>
                        </w:r>
                      </w:p>
                    </w:tc>
                  </w:tr>
                  <w:tr w:rsidR="00D20275">
                    <w:trPr>
                      <w:jc w:val="right"/>
                    </w:trPr>
                    <w:tc>
                      <w:tcPr>
                        <w:tcW w:w="1570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כ''א בכסלו התשס''ג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(26 בנובמבר 2002)</w:t>
                        </w:r>
                      </w:p>
                    </w:tc>
                    <w:tc>
                      <w:tcPr>
                        <w:tcW w:w="145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ג' בכסלו התשנ''ח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 בדצמבר 1997)</w:t>
                        </w:r>
                      </w:p>
                    </w:tc>
                    <w:tc>
                      <w:tcPr>
                        <w:tcW w:w="197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גדרות, זבולון, חוף השרון, לב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השרון, מרחבים, עזתה, שפיר</w:t>
                        </w:r>
                      </w:p>
                    </w:tc>
                  </w:tr>
                  <w:tr w:rsidR="00D20275">
                    <w:trPr>
                      <w:jc w:val="right"/>
                    </w:trPr>
                    <w:tc>
                      <w:tcPr>
                        <w:tcW w:w="1570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ד' בשבט התשס"ד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 בינואר 2004)</w:t>
                        </w:r>
                      </w:p>
                    </w:tc>
                    <w:tc>
                      <w:tcPr>
                        <w:tcW w:w="145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 בסיון התשנ''ט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(25 במאי 1999)</w:t>
                        </w:r>
                      </w:p>
                    </w:tc>
                    <w:tc>
                      <w:tcPr>
                        <w:tcW w:w="197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אלונה, אפעל, באר טוביה, בני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שמעון, בקעת בית שאן, גזר, גן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רווה, דרום השרון, הגלבוע,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חבל איילות, חבל יבנה, חבל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מודיעין, חוף הכרמל, לכיש,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מגידו, מטה יהודה, מרום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הגליל, נחל שורק, עמק חפר,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עמק יזרעאל, עמק לוד, תמר</w:t>
                        </w:r>
                      </w:p>
                    </w:tc>
                  </w:tr>
                  <w:tr w:rsidR="00D20275">
                    <w:trPr>
                      <w:jc w:val="right"/>
                    </w:trPr>
                    <w:tc>
                      <w:tcPr>
                        <w:tcW w:w="1570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י''ז בכסלו התשס''ח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(27 בנובמבר 2007)"</w:t>
                        </w:r>
                      </w:p>
                    </w:tc>
                    <w:tc>
                      <w:tcPr>
                        <w:tcW w:w="145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י"ט בכסלו התשס''ב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 בדצמבר 2001)</w:t>
                        </w:r>
                      </w:p>
                    </w:tc>
                    <w:tc>
                      <w:tcPr>
                        <w:tcW w:w="1975" w:type="pct"/>
                      </w:tcPr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גולן, הגליל העליון, הגליל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התחתון, הערבה התיכונה,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יואב, מנשה, מעלה יוסף, משגב,</w:t>
                        </w:r>
                      </w:p>
                      <w:p w:rsidR="00D20275" w:rsidRDefault="00D2027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רמת נגב, שער הנגב</w:t>
                        </w:r>
                      </w:p>
                    </w:tc>
                  </w:tr>
                </w:tbl>
                <w:p w:rsidR="00D20275" w:rsidRDefault="00D2027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6783" o:spid="_x0000_s1040" type="#_x0000_t202" style="position:absolute;left:0;text-align:left;margin-left:309.5pt;margin-top:66.5pt;width:88.3pt;height:36.25pt;z-index:9;mso-position-horizontal-relative:page;mso-position-vertical-relative:page" stroked="f">
            <v:textbox style="mso-next-textbox:#_x0000_s46783" inset="0,0,0,0">
              <w:txbxContent>
                <w:p w:rsidR="00D20275" w:rsidRDefault="00D20275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D20275" w:rsidRPr="002B7503" w:rsidRDefault="00D20275">
                  <w:pPr>
                    <w:pStyle w:val="OCRStyle3"/>
                    <w:ind w:left="371"/>
                  </w:pPr>
                  <w:r>
                    <w:rPr>
                      <w:rtl/>
                    </w:rPr>
                    <w:t>(סעיף 5)</w:t>
                  </w:r>
                </w:p>
              </w:txbxContent>
            </v:textbox>
            <w10:wrap anchorx="page" anchory="page"/>
          </v:shape>
        </w:pict>
      </w:r>
    </w:p>
    <w:p w:rsidR="00D20275" w:rsidRDefault="00D20275">
      <w:pPr>
        <w:rPr>
          <w:rtl/>
        </w:rPr>
      </w:pPr>
      <w:r>
        <w:rPr>
          <w:rtl/>
        </w:rPr>
        <w:br w:type="page"/>
      </w:r>
    </w:p>
    <w:p w:rsidR="00D20275" w:rsidRDefault="00000000">
      <w:pPr>
        <w:rPr>
          <w:rtl/>
        </w:rPr>
      </w:pPr>
      <w:r>
        <w:pict>
          <v:shape id="_x0000_s46784" o:spid="_x0000_s1041" type="#_x0000_t202" style="position:absolute;left:0;text-align:left;margin-left:50pt;margin-top:771.95pt;width:495.35pt;height:30pt;z-index:18;mso-position-horizontal-relative:page;mso-position-vertical-relative:page" stroked="f">
            <v:textbox style="mso-next-textbox:#_x0000_s46784" inset="0,0,0,0">
              <w:txbxContent>
                <w:p w:rsidR="00D20275" w:rsidRDefault="00D20275">
                  <w:r>
                    <w:rPr>
                      <w:rtl/>
                    </w:rPr>
                    <w:t>76                                          ספר החוקים 1612                כ"א באדר א' התשנ"ז 28.02.1997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785" o:spid="_x0000_s1042" type="#_x0000_t202" style="position:absolute;left:0;text-align:left;margin-left:86.05pt;margin-top:711.1pt;width:232.65pt;height:31.3pt;z-index:17;mso-position-horizontal-relative:page;mso-position-vertical-relative:page" stroked="f">
            <v:textbox style="mso-next-textbox:#_x0000_s46785" inset="0,0,0,0">
              <w:txbxContent>
                <w:p w:rsidR="00D20275" w:rsidRDefault="00D2027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77D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7E9EAB-95BD-4C06-855F-E3C8E71CA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77D6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760B7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B7503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D2027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25</Characters>
  <Application>Microsoft Office Word</Application>
  <DocSecurity>4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2008-04-07T10:19:00Z</dcterms:created>
  <dcterms:modified xsi:type="dcterms:W3CDTF">2008-04-07T10:19:00Z</dcterms:modified>
</cp:coreProperties>
</file>