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4B38" w:rsidRDefault="008D4B38">
      <w:pPr>
        <w:rPr>
          <w:rtl/>
        </w:rPr>
      </w:pPr>
    </w:p>
    <w:p w:rsidR="008D4B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02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020" inset="0,0,0,0">
              <w:txbxContent>
                <w:p w:rsidR="00704A5D" w:rsidRDefault="00704A5D">
                  <w:r>
                    <w:rPr>
                      <w:rtl/>
                    </w:rPr>
                    <w:t>116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21" o:spid="_x0000_s1026" type="#_x0000_t202" style="position:absolute;left:0;text-align:left;margin-left:81.95pt;margin-top:632.2pt;width:406.3pt;height:103.55pt;z-index:3;mso-position-horizontal-relative:page;mso-position-vertical-relative:page" stroked="f">
            <v:textbox style="mso-next-textbox:#_x0000_s47021" inset="0,0,0,0">
              <w:txbxContent>
                <w:p w:rsidR="00704A5D" w:rsidRDefault="00704A5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כ-ד באדר ב' התשנ"ז (2 באפריל 1997); הצעת החוק ודברי הסבר פורסמו בהצעות</w:t>
                  </w:r>
                </w:p>
                <w:p w:rsidR="00704A5D" w:rsidRDefault="00704A5D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חוק 2366, מיום ח' באדר א' התשנ''ה (8 בפברואר 1995), עמ' 306.</w:t>
                  </w:r>
                </w:p>
                <w:p w:rsidR="00704A5D" w:rsidRDefault="00704A5D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 ס''ח התשנ"ו, עמ' 338.</w:t>
                  </w:r>
                </w:p>
                <w:p w:rsidR="00704A5D" w:rsidRPr="008D4B38" w:rsidRDefault="00704A5D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2 ס"ח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22" o:spid="_x0000_s1027" type="#_x0000_t202" style="position:absolute;left:0;text-align:left;margin-left:79.8pt;margin-top:97.2pt;width:475.6pt;height:525.9pt;z-index:2;mso-position-horizontal-relative:page;mso-position-vertical-relative:page" stroked="f">
            <v:textbox style="mso-next-textbox:#_x0000_s4702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6"/>
                    <w:gridCol w:w="1149"/>
                    <w:gridCol w:w="1545"/>
                  </w:tblGrid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Default="00704A5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סדר הדין הפלילי (סמכויות אכיפה - מעצרים), התשנ"ו-1996 1 (להלן - החוק</w:t>
                        </w:r>
                      </w:p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1(ג), אחרי "מעצר" יבוא ''ועל עיכוב''.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5(2), במקום "כאמור בסעיף 24(ג)" יבוא "כאמור בסעיף 24(ב)".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 לחוק העיקרי, ברישה, אחרי ''חשוד" יבוא "או נאשם".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ו2(ד), ברישה, הקטע מ''בקשה למעצר" עד ''מועד הדיון'' - יימחק.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ו2</w:t>
                        </w:r>
                      </w:p>
                    </w:tc>
                  </w:tr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21 לחוק העיקרי יבוא: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21א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3443" w:type="pct"/>
                      </w:tcPr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בדיון בבקשה למעצר לפי סעיפים 12 ו- 21 ובערך על החלטה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אלה, רשאי בית המשפט להורות על הגשת תסקיר מעצר,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להורות על שחרור בפיקוח קצין מבחן, כאמור בסעיף 48(א)(6);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מעצר לא ישמש תסקיר קצין מבחן לענין העונש, על פי הוראות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57 לחוק העונשין, התשל"ז-1977 2 (להלן - חוק העונשין); על תסקיר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יחולו הוראות סעיף 191 לחוק סדר הדין הפלילי; ואולם, בבקשה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למעצר לפי סעיף 12, לא יורה בית המשפט על הגשת תסקיר מעצר, בענינו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שהיה עצור פחות מחמישה ימים עד למתן החלטתו, אלא במקרים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מיוחדים.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תסקיר מעצר יכלול את נסיבותיו האישיות של הנאשם,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 המעצר, החלופות למעצר ולשחרור, או המלצה בדבר תנאים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לשחרור בערובה והפיקוח עליהם."</w:t>
                        </w:r>
                      </w:p>
                    </w:tc>
                    <w:tc>
                      <w:tcPr>
                        <w:tcW w:w="664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"תסקיר מעצר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22 לחוק העיקרי, האמור בו יסומן "(א)" ואחריו יבוא: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הוגשה הודעת ערעור על פסק דין על ידי תובע, רשאי בית המשפט שלערעור</w:t>
                        </w:r>
                      </w:p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מעצרו של הנאשם בהתאם להוראות סעיף 21."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704A5D" w:rsidRPr="008D4B38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ג2 לחוק העיקרי -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(7) - תימחק;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בפסקה (8) יסומן "(7)" ובה, במקום "בסעיף זה" יבוא "בחוק זה";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"(ג)" ובו המילים "כאמור בסעיף (א)(7)" - יימחקו ולפניו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שוטר מוסמך לעצור ארם ולהביאו לתחנת המשטרה לתכלית שלשמה</w:t>
                        </w:r>
                      </w:p>
                      <w:p w:rsidR="00704A5D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ביקש לעכבו, אם האדם אינו מציית להוראותיו שניתנו על פי סמכויות העיכוב</w:t>
                        </w:r>
                      </w:p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המסורות לו בדין, או אם הוא מפריע לו להשתמש בסמכויות העיכוב."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04A5D" w:rsidRPr="008D4B38" w:rsidRDefault="00704A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23" o:spid="_x0000_s1028" type="#_x0000_t202" style="position:absolute;left:0;text-align:left;margin-left:111.65pt;margin-top:57.4pt;width:345.9pt;height:37.6pt;z-index:1;mso-position-horizontal-relative:page;mso-position-vertical-relative:page" stroked="f">
            <v:textbox style="mso-next-textbox:#_x0000_s47023" inset="0,0,0,0">
              <w:txbxContent>
                <w:p w:rsidR="00704A5D" w:rsidRDefault="00704A5D">
                  <w:pPr>
                    <w:pStyle w:val="OCRStyle1"/>
                    <w:ind w:left="56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סדר הדין הפלילי (סמכויות אכיפה - מעצרים) (תיקון),</w:t>
                  </w:r>
                </w:p>
                <w:p w:rsidR="00704A5D" w:rsidRPr="008D4B38" w:rsidRDefault="00704A5D">
                  <w:pPr>
                    <w:pStyle w:val="OCRStyle1"/>
                    <w:ind w:left="25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683C34" w:rsidRDefault="00683C34">
      <w:pPr>
        <w:rPr>
          <w:rtl/>
        </w:rPr>
      </w:pPr>
      <w:r>
        <w:rPr>
          <w:rtl/>
        </w:rPr>
        <w:br w:type="page"/>
      </w:r>
    </w:p>
    <w:p w:rsidR="00683C34" w:rsidRDefault="00000000">
      <w:pPr>
        <w:rPr>
          <w:rtl/>
        </w:rPr>
      </w:pPr>
      <w:r>
        <w:pict>
          <v:shape id="_x0000_s47024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024" inset="0,0,0,0">
              <w:txbxContent>
                <w:p w:rsidR="00704A5D" w:rsidRDefault="00704A5D">
                  <w:r>
                    <w:rPr>
                      <w:rtl/>
                    </w:rPr>
                    <w:t>117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25" o:spid="_x0000_s1030" type="#_x0000_t202" style="position:absolute;left:0;text-align:left;margin-left:356.65pt;margin-top:710.85pt;width:195.25pt;height:23.55pt;z-index:7;mso-position-horizontal-relative:page;mso-position-vertical-relative:page" stroked="f">
            <v:textbox style="mso-next-textbox:#_x0000_s47025" inset="0,0,0,0">
              <w:txbxContent>
                <w:p w:rsidR="00704A5D" w:rsidRDefault="00704A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026" o:spid="_x0000_s1031" type="#_x0000_t202" style="position:absolute;left:0;text-align:left;margin-left:355.65pt;margin-top:631.65pt;width:189.5pt;height:43.35pt;z-index:6;mso-position-horizontal-relative:page;mso-position-vertical-relative:page" stroked="f">
            <v:textbox style="mso-next-textbox:#_x0000_s47026" inset="0,0,0,0">
              <w:txbxContent>
                <w:p w:rsidR="00704A5D" w:rsidRDefault="00704A5D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17, עמ' 90ג.</w:t>
                  </w:r>
                </w:p>
                <w:p w:rsidR="00704A5D" w:rsidRPr="00683C34" w:rsidRDefault="00704A5D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4 ע"ר מס' 2, התשי''ח, תוס' א',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27" o:spid="_x0000_s1032" type="#_x0000_t202" style="position:absolute;left:0;text-align:left;margin-left:97.45pt;margin-top:59.4pt;width:449.65pt;height:571.25pt;z-index:5;mso-position-horizontal-relative:page;mso-position-vertical-relative:page" stroked="f">
            <v:textbox style="mso-next-textbox:#_x0000_s4702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6979"/>
                  </w:tblGrid>
                  <w:tr w:rsidR="00704A5D" w:rsidRPr="00683C3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24(א) לחוק העיקרי, אחרי 'ביצוע המעצר* יבוא ''שוטר יזהה את עצמו גם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5א לפקודת המשטרה [נוסח חדש], התשל"א-1971 3 (להלן - פקודת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המשטרה), ועובד ציבור יזהה את עצמו גם על ידי הצגת תעודה המעידה על</w:t>
                        </w:r>
                      </w:p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סמכויותיו'.</w:t>
                        </w:r>
                      </w:p>
                    </w:tc>
                  </w:tr>
                  <w:tr w:rsidR="00704A5D" w:rsidRPr="00683C3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25 לחוק העיקרי, אחרי סעיף קטן (ג) יבוא: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נעדר הקצין הממונה מהתחנה או נבצר ממנו מלדון בשחרורו של עצור, רשאי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שהוסמך לכך בהתאם לפקודות משטרת ישראל, כהגדרתן בסעיף ו לפקודת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המשטרה, לשחרר את העצור לפי הוראות חוק זה-, ובלבד שאם הורה על שחרור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בערובה, יקבל את אישור הקצין הממונה לערובה ולתנאיה.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שוחרר עצור בערובה לפי סעיף קטן (ד), יראוהו כאילו שוחרר על ידי הקצין</w:t>
                        </w:r>
                      </w:p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הממונה.''</w:t>
                        </w:r>
                      </w:p>
                    </w:tc>
                  </w:tr>
                  <w:tr w:rsidR="00704A5D" w:rsidRPr="00683C3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26(ב) לחוק העיקרי, המילים 'מבלי להביאו לתחנת המשטרה- - יימחקו,</w:t>
                        </w:r>
                      </w:p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"סעיף 25(א)" יבוא ''סעיף 25-.</w:t>
                        </w:r>
                      </w:p>
                    </w:tc>
                  </w:tr>
                  <w:tr w:rsidR="00704A5D" w:rsidRPr="00683C3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704A5D" w:rsidRDefault="00704A5D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האמור בסעיף 29 לחוק העיקרי יסומן "(א)" ואחריו יבוא-.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חל מועד הבאת עצור בפני שופט בשבת או בחג, יובא העצור בפני שופט לפני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 השבת או החג.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 מועד הבאת עצור בפני שופט כאמור בסעיף קטן (ב) ואישר קצין משטרה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סגן ניצב כי לא ניתן להביא את העצור בפני שופט לפני כניסת השבת או החג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צורכי חקירה מיוחדים, יובא העצור בפני שופט לא יאוחר מתום ארבע שעות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צאת השבת או החג,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בוצע המעצר פחות מארבע שעות לפני כניסת השבת או החג, או במהלך השבת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החג, יובא העצור בפני שופט לא יאוחר מתום ארבע שעות מעת צאת השבת או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החג, או בתום 24 שעות מעת מעצרו, הכל לפי המאוחר.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עלה משך החג או צירוף החג והשבת על 48 שעות, ולא ניתן להביא את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העצור בפני שופט ער סמוך לפני כניסת השבת או החג, יובא העצור בפני שופט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 לאחר צאת השבת או החג, או בתום 24 שעות מעת המעצר,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לחי המאוחר;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צירוף השבת והחג על 72 שעות, יובא העצור בפני שופט לא יאוחר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32 שעות מעת מעצרו;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ביקש עצור שלא להביאו בפני שופט לפני צאת השבת או החג, יובא בפני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בהקדם האפשרי לאחר צאת השבת או החג.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והשר לבטחון פנים יקבעו, באישור ועדת החוקה חוק ומשפט של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הסדרים לקיום הדיונים על פי סעיף זה.</w:t>
                        </w:r>
                      </w:p>
                      <w:p w:rsidR="00704A5D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-חג'' - מועד ממועדי ישראל המפורטים בסעיף 18א(א) לפקודת סדרי</w:t>
                        </w:r>
                      </w:p>
                      <w:p w:rsidR="00704A5D" w:rsidRPr="00683C34" w:rsidRDefault="00704A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התש"ח-1948 4."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1294" w:rsidRDefault="00A01294">
      <w:pPr>
        <w:rPr>
          <w:rtl/>
        </w:rPr>
      </w:pPr>
      <w:r>
        <w:rPr>
          <w:rtl/>
        </w:rPr>
        <w:br w:type="page"/>
      </w:r>
    </w:p>
    <w:p w:rsidR="00A01294" w:rsidRDefault="00000000">
      <w:pPr>
        <w:rPr>
          <w:rtl/>
        </w:rPr>
      </w:pPr>
      <w:r>
        <w:pict>
          <v:shape id="_x0000_s47028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028" inset="0,0,0,0">
              <w:txbxContent>
                <w:p w:rsidR="00704A5D" w:rsidRDefault="00704A5D">
                  <w:r>
                    <w:rPr>
                      <w:rtl/>
                    </w:rPr>
                    <w:t>118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29" o:spid="_x0000_s1034" type="#_x0000_t202" style="position:absolute;left:0;text-align:left;margin-left:85.2pt;margin-top:707.8pt;width:188.7pt;height:26.35pt;z-index:10;mso-position-horizontal-relative:page;mso-position-vertical-relative:page" stroked="f">
            <v:textbox style="mso-next-textbox:#_x0000_s47029" inset="0,0,0,0">
              <w:txbxContent>
                <w:p w:rsidR="00704A5D" w:rsidRDefault="00704A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030" o:spid="_x0000_s1035" type="#_x0000_t202" style="position:absolute;left:0;text-align:left;margin-left:85.2pt;margin-top:57.15pt;width:463.9pt;height:643.1pt;z-index:9;mso-position-horizontal-relative:page;mso-position-vertical-relative:page" stroked="f">
            <v:textbox style="mso-next-textbox:#_x0000_s470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7"/>
                    <w:gridCol w:w="1257"/>
                    <w:gridCol w:w="1260"/>
                  </w:tblGrid>
                  <w:tr w:rsidR="00704A5D" w:rsidRPr="00A01294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39 לחוק העיקרי, אחרי סעיף קטן (ג) יבוא: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הגופים בהם יוענקו לעובדי ציבור סמכויות עיכוב ומעצר באמור, ייקבעו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החוקה חוק ומשפט של הכנסת."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704A5D" w:rsidRPr="00A01294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704A5D" w:rsidRPr="00A01294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העיקרי, "פרק ג': שונות" יסומן ''פרק ד': שונות" ובו סעיפים 41 עד 48 יסומנו,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בהתאמה, 76 עד 83 ולפניו יבוא:</w:t>
                        </w:r>
                      </w:p>
                    </w:tc>
                    <w:tc>
                      <w:tcPr>
                        <w:tcW w:w="747" w:type="pct"/>
                      </w:tcPr>
                      <w:p w:rsidR="00704A5D" w:rsidRPr="00A01294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ו'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ו' - הטלת ערובה ושחרור בערובה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7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בסימן זה -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''ערובה" - ערבון כספי או ערבות עצמית של חשוד או של נאשם, בין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לברם ובין בצירוף ערבות מכל סוג שהוא,. ערבות או ערבון כספי של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ערבים, הכל כפי שיורה בית המשפט או הקצין הממונה, לפי הענין.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04A5D" w:rsidRPr="00A01294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החליט הקצין הממונה לשחרר בערובה או להטיל ערובה, יקבע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סוג הערובה ואת גובהה לפי השיקולים האמורים בסעיף .46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שחרור בערובה יהיה על תנאי שהחשוד יתייצב לחקירה או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 בכל מועד שיידרש, ושלא ישבש הליכי חקירה ומשפט; הקצין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רשאי, בהסכמת החשוד, להתנות את השחרור בערובה בתנאים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חובת הודעה על כל שינוי במען המגורים ובמקום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העבודה;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איסור יציאה מן הארץ והפקדת הדרכון, לתקופה שלא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3 חודשים;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איסור כניסה לאזור, לישוב או למקום בארץ, שיקבע,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15 ימים;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איסור לקיים קשר או להיפגש עם מי שיקבע, לתקופה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30 ימים;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חובת מגורים או הימצאות באזור, בישוב או במקום בארץ,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לתקופה שלא תעלה על 15 ימים;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חובה להתייצב בתחנת המשטרה במועדים שיקבע-,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איסור יציאה ממקום המגורים במשך כל שעות היממה או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ממנה, לתקופה שלא תעלה על 5 ימים.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ההוראות הקבועות בסעיף 48(ב), (ד) ו-(ה) יחולו על החלטתו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הקצין הממונה.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הקצין הממונה לשחרר את החשוד בערובה ולא הסכים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להטלת הערובה, לגובהה או לתנאיה כאמור בסעיף קטן (א), או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סבר הקצין הממונה כי יש לשחרר את החשוד בתנאים שאינם בתחום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סמכותו, או לא הומצאה הערובה במועד, ייעצר החשוד ויובא בהקדם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 ולא יאוחר מ-24 שעות, בפני שופט.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נקבעה ערובה על דרך של ערבון כספי ונבצר מן החשוד ליתן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הערבון, רשאי הקצין הממונה להורות על שחרור החשוד בערובה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וכן להתנות את השחרור בהפקדת הערבון הכספי תוך מועד</w:t>
                        </w:r>
                      </w:p>
                      <w:p w:rsidR="00704A5D" w:rsidRPr="00A01294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ערובה</w:t>
                        </w:r>
                      </w:p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הקצין</w:t>
                        </w:r>
                      </w:p>
                      <w:p w:rsidR="00704A5D" w:rsidRPr="00A01294" w:rsidRDefault="00704A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  <w:tc>
                      <w:tcPr>
                        <w:tcW w:w="747" w:type="pct"/>
                      </w:tcPr>
                      <w:p w:rsidR="00704A5D" w:rsidRDefault="00704A5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04A5D" w:rsidRDefault="00704A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A0E1C" w:rsidRDefault="00CA0E1C">
      <w:pPr>
        <w:rPr>
          <w:rtl/>
        </w:rPr>
      </w:pPr>
      <w:r>
        <w:rPr>
          <w:rtl/>
        </w:rPr>
        <w:br w:type="page"/>
      </w:r>
    </w:p>
    <w:p w:rsidR="00CA0E1C" w:rsidRDefault="00000000">
      <w:pPr>
        <w:rPr>
          <w:rtl/>
        </w:rPr>
      </w:pPr>
      <w:r>
        <w:pict>
          <v:shape id="_x0000_s47031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7031" inset="0,0,0,0">
              <w:txbxContent>
                <w:p w:rsidR="00704A5D" w:rsidRDefault="00704A5D">
                  <w:r>
                    <w:rPr>
                      <w:rtl/>
                    </w:rPr>
                    <w:t>119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32" o:spid="_x0000_s1037" type="#_x0000_t202" style="position:absolute;left:0;text-align:left;margin-left:356.4pt;margin-top:707.5pt;width:200.75pt;height:36.85pt;z-index:13;mso-position-horizontal-relative:page;mso-position-vertical-relative:page" stroked="f">
            <v:textbox style="mso-next-textbox:#_x0000_s47032" inset="0,0,0,0">
              <w:txbxContent>
                <w:p w:rsidR="00704A5D" w:rsidRDefault="00704A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7033" o:spid="_x0000_s1038" type="#_x0000_t202" style="position:absolute;left:0;text-align:left;margin-left:159.35pt;margin-top:55.9pt;width:389.25pt;height:620.55pt;z-index:12;mso-position-horizontal-relative:page;mso-position-vertical-relative:page" stroked="f">
            <v:textbox style="mso-next-textbox:#_x0000_s47033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2"/>
                    <w:gridCol w:w="1386"/>
                  </w:tblGrid>
                  <w:tr w:rsidR="00704A5D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דינו של מי שהוטלה עליו ערובה כדין משוחרר בערובה,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CA0E1C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מי ששוחרר בערובה על ידי הקצין הממונה רשאי לערור בפני בית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-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על גובה הערובה או על סבירות תנאיה, תוך 14 ימים מיום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הקצין המונה;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תנאי השחרור בערובה שנקבעו, אם נשתנו הנסיבות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ויש בהן כדי להשפיע על קביעת תנאי השחרור.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החלטת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הממונה</w:t>
                        </w:r>
                      </w:p>
                    </w:tc>
                  </w:tr>
                  <w:tr w:rsidR="00704A5D" w:rsidRPr="00CA0E1C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חשוד שטרם הוגש נגדו כתב אישום, נאשם או נידון שערעור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 ועומד על פסק דינו, והוא נתון במעצר או במאסר, רשאי בית המשפט,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לבקשתו, לצוות על שחרורו בערובה או ללא ערובה.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רשאי לצוות על נאשם או על נידון, שערעור תלוי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ועומד על פסק דינו, לתת ערובה, אף אם אינו מוסמך להורות על מעצרו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21, כדי להבטיח את התייצבותו למשפט, ומשעשה כן, יראו את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את הנידון כמי ששוחרר בערובה.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בערובה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704A5D" w:rsidRPr="00CA0E1C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סבר בית משפט כי יש מקום לגבות עדות לאלתר לפי סעיף 117 לחוק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הפלילי, בעבירות לפי סעיפים 199 עי 202, 427 או 428 לחוק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או לפי פקודת הסמים המסוכנים [נוסח חדש], התשל"ג-1973,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עבירה הקשורה רק בשימוש עצמי בסמים, לא ישחרר את הנאשם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בערובה, לפני שנגבתה העדות שבית המשפט סבר שיש מקום לגבותה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לאלתר, אלא אם כן הסכים .לכך תובע או שהשופט שוכנע כי השחרור לא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יפריע לגביית העדות, או אם חלפו 14 ימים מעת המעצר.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לשחרור</w:t>
                        </w:r>
                      </w:p>
                    </w:tc>
                  </w:tr>
                  <w:tr w:rsidR="00704A5D" w:rsidRPr="00CA0E1C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ציווה שופט לשחרר אדם בערובה או להטיל עליו ערובה, יקבע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סוג הערובה, גובה הערובה, וכן את תנאי הערובה ומשך תוקפם; והכל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שאינה עולה על הנדרש כדי להשיג את מטרות הטלת הערובה.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בהחלטתו לפי סעיף קטן (א) ישקול השופט גם את אלה -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מהות העבירה;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המידע שבידי התביעה;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עברו הפלילי של האדם;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מצבו הכלכלי של האדם ויכולתו להמציא את הערובה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הנדרשת-,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שיקולים לקביעת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האפשרות שהאדם יוכל לעמוד בתנאי הערובה.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בקביעת תנאי הערובה של קטין יתחשב השופט, בין השאר,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בצרכיו המיוחדים כקטין.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CA0E1C">
                    <w:trPr>
                      <w:jc w:val="right"/>
                    </w:trPr>
                    <w:tc>
                      <w:tcPr>
                        <w:tcW w:w="4021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שוחרר אדם בערובה ולא המציאה במועד שנקבע, ייעצר ויובא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שופט תוך 24 שעות מעת מעצרו.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היחנה השופט את השחרור בהמצאת ערובה, ולא הומצאה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 במועד שנקבע, יובא העצור בפני שופט תוך 24 שעות מתום</w:t>
                        </w:r>
                      </w:p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האמור.</w:t>
                        </w:r>
                      </w:p>
                    </w:tc>
                    <w:tc>
                      <w:tcPr>
                        <w:tcW w:w="979" w:type="pct"/>
                      </w:tcPr>
                      <w:p w:rsidR="00704A5D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אי</w:t>
                        </w:r>
                      </w:p>
                      <w:p w:rsidR="00704A5D" w:rsidRPr="00CA0E1C" w:rsidRDefault="00704A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ערובה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611B5" w:rsidRDefault="005611B5">
      <w:pPr>
        <w:rPr>
          <w:rtl/>
        </w:rPr>
      </w:pPr>
      <w:r>
        <w:rPr>
          <w:rtl/>
        </w:rPr>
        <w:br w:type="page"/>
      </w:r>
    </w:p>
    <w:p w:rsidR="005611B5" w:rsidRDefault="00000000">
      <w:pPr>
        <w:rPr>
          <w:rtl/>
        </w:rPr>
      </w:pPr>
      <w:r>
        <w:pict>
          <v:shape id="_x0000_s47034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7034" inset="0,0,0,0">
              <w:txbxContent>
                <w:p w:rsidR="00704A5D" w:rsidRDefault="00704A5D">
                  <w:r>
                    <w:rPr>
                      <w:rtl/>
                    </w:rPr>
                    <w:t>120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35" o:spid="_x0000_s1040" type="#_x0000_t202" style="position:absolute;left:0;text-align:left;margin-left:97.35pt;margin-top:709.5pt;width:200pt;height:22.75pt;z-index:16;mso-position-horizontal-relative:page;mso-position-vertical-relative:page" stroked="f">
            <v:textbox style="mso-next-textbox:#_x0000_s47035" inset="0,0,0,0">
              <w:txbxContent>
                <w:p w:rsidR="00704A5D" w:rsidRDefault="00704A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7036" o:spid="_x0000_s1041" type="#_x0000_t202" style="position:absolute;left:0;text-align:left;margin-left:90.85pt;margin-top:59.1pt;width:389.45pt;height:628.85pt;z-index:15;mso-position-horizontal-relative:page;mso-position-vertical-relative:page" stroked="f">
            <v:textbox style="mso-next-textbox:#_x0000_s47036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6"/>
                    <w:gridCol w:w="1166"/>
                  </w:tblGrid>
                  <w:tr w:rsidR="00704A5D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קבע השופט מועד להמצאת הערובה ולא הומצאה הערובה,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העצור בפני שופט תוך 48 שעות מעת מתן ההחלטה.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מיד עם המצאת הערובה הנדרשת ומילוי תנאי הערובה,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האדם ממעצרו.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שחרור בערובה הוא על תנאי שהמשוחרר יתייצב לחקירה,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במשפטו או בערעור, או לנשיאת עונשו, בכל מועד שיידרש, וכן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שיימנע מלשבש הליכי משפט; בית המשפט רשאי להוסיף תנאים, לפרק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שיקבע, ככל שימצא לנכון, לרבות: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חובת הודעה על כל שינוי במען המגורים ובמקום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איסור יציאה מן הארץ והפקדת הדרכון-,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איסור כניסה לאזור, לישוב או למקום בארץ, שיקבע;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איסור לקיים קשר או להיפגש עם מי שיקבע;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חובת מגורים או הימצאות באזור, בישוב או במקום בארץ,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חובה להימצא בפיקוחו של קצין מבחן, לאחר קבלת תסקיר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מעצר; משך הפיקוח לא יעלה על ששה חודשים, אך בית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להאריכו לתקופות שלא יעלו על ששה חודשים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חובה לקבל טיפול למשתמשים בסמים, ובלבד שהטיפול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 על ידי קצין מבחן;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חובה להתייצב בתחנת משטרה במועדים שיקבע;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איסור יציאה ממקום מגורים במשך כל היממה או בחלק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איסור המשך עיסוק הקשור בעבירה, כאשר מתקיים יסוד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לחשש שהמשך העיסוק מהווה סכנה לבטחון הציבור, או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 להקל על ביצוע עבירה דומה;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(וו) למלא אחר צו הגנה על פי החוק למניעת אלימות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במשפחה, התשנ''א-1991,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רשאי בית המשפט, על בסיס תסקיר מעצר כאמור בסעיף תא,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ובהסכמת החשוד או הנאשם, להתנות את שחרורו בביצוע בדיקה רפואית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בקבלת טיפול רפואי או טיפול מקצועי אחר, או להורות בי הטיפול יהיה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פיקוח קצין מבחן כאמור בפסקה (6).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יצווה שופט על איסור יציאה מן הארץ, אלא אם כן נתקיימו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אלה: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קיימת אפשרות סבירה שהמשוחרר לא יתייצב לחקירה,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במשפט או לנשיאת עונשו;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ניתן להבטיח את התייצבותו בהמצאת ערובה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מתאימה, או בקביעת תנאי שחרור מתאימים.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השחרור</w:t>
                        </w:r>
                      </w:p>
                      <w:p w:rsidR="00704A5D" w:rsidRDefault="00704A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46BA3" w:rsidRDefault="00646BA3">
      <w:pPr>
        <w:rPr>
          <w:rtl/>
        </w:rPr>
      </w:pPr>
      <w:r>
        <w:rPr>
          <w:rtl/>
        </w:rPr>
        <w:br w:type="page"/>
      </w:r>
    </w:p>
    <w:p w:rsidR="00646BA3" w:rsidRDefault="00000000">
      <w:pPr>
        <w:rPr>
          <w:rtl/>
        </w:rPr>
      </w:pPr>
      <w:r>
        <w:pict>
          <v:shape id="_x0000_s47037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7037" inset="0,0,0,0">
              <w:txbxContent>
                <w:p w:rsidR="00704A5D" w:rsidRDefault="00704A5D">
                  <w:r>
                    <w:rPr>
                      <w:rtl/>
                    </w:rPr>
                    <w:t>121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38" o:spid="_x0000_s1043" type="#_x0000_t202" style="position:absolute;left:0;text-align:left;margin-left:360.6pt;margin-top:702.2pt;width:192.45pt;height:23.55pt;z-index:19;mso-position-horizontal-relative:page;mso-position-vertical-relative:page" stroked="f">
            <v:textbox style="mso-next-textbox:#_x0000_s47038" inset="0,0,0,0">
              <w:txbxContent>
                <w:p w:rsidR="00704A5D" w:rsidRDefault="00704A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7039" o:spid="_x0000_s1044" type="#_x0000_t202" style="position:absolute;left:0;text-align:left;margin-left:155.05pt;margin-top:55.55pt;width:398pt;height:627.85pt;z-index:18;mso-position-horizontal-relative:page;mso-position-vertical-relative:page" stroked="f">
            <v:textbox style="mso-next-textbox:#_x0000_s47039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5"/>
                    <w:gridCol w:w="1271"/>
                  </w:tblGrid>
                  <w:tr w:rsidR="00704A5D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שנדרש הסדר להבטחת קיומם של תנאי השחרור, יובאו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ההסדר לידיעת השופט לפני קביעת התנאים.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צו איסור יציאה מן הארץ ישמש אסמכתה למנוע את יציאתו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המשוחרר מן הארץ.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לצורך הפיקוח על קיום תנאי השחרור, תהיה לשוטר סמכות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לכל מקום שיש לו יסוד סביר להניח כי המשוחרר נמצא בו או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שבו על המשוחרר להימצא.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646BA3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כתב ערובה יפרט את תנאי השחרור וייחתם בפני שופט, רשם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מזכיר בית המשפט, או בפני שוטר או סוהר שהוסמך לכך בפקודות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או שירות בתי הסוהר.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בכתב הערובה החתום בידי צד שלישי יפורטו גם התנאים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המיוחדים שלמילוים ערב צד שלישי.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ערובה</w:t>
                        </w:r>
                      </w:p>
                    </w:tc>
                  </w:tr>
                  <w:tr w:rsidR="00704A5D" w:rsidRPr="00646BA3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ביקש ערב צד שלישי לבטל את ערבותו או להחזיר לו את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ערבונו, רשאי בית המשפט, לאחר שהזמין לדיון את המבקש, התובע,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 בערובה וכל ערב שערב יחד עם המבקש, להיעתר לבקשה או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לה; בית המשפט לא יסרב לבקשה, אם המשוחרר בעריבה התייצב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הובא בפני בית המשפט; נעתר בית המשפט לבקשה, רשאי הוא לבטל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השחרור בערובה, לקבוע ערובה אחרת, או לשנות את תנאיה.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להוציא צו להבאת ערב שהוזמן לדיון ולא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התייצב, אלא אם כן היה הערב מיוצג בריון על ידי עורך דין או הודיע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בתצהיר כי הוא מסכים לבקשה.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בקשה להחזרה או לביטול ערבון או ערבות שהוטלו על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הקצין הממונה, יהיו לקצין הממונה הסמכויות המסורות לבית המשפט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בשינויים המחויבים.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נפטר הערב, לפני שניתן צו על תשלום סכום ערבותו או על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ערבונו, אחריותו על פי כתב הערובה בטלה, וסכום ערבונו יוחזר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לעזבונו לכשיתבקש הדבר; הודע לבית המשפט על דבר פטירת הערב,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בית המשפט הודעה על כך לתובע, למשוחרר בערובה ולערב אחר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שערב לאותו משוחרר, ורשאי בית המשפט, לבקשת תובע או ערב אחר,</w:t>
                        </w:r>
                      </w:p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ערובה אחרת, לשנות את תנאיה או לבטל את השחרור בערובה.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הערב</w:t>
                        </w:r>
                      </w:p>
                    </w:tc>
                  </w:tr>
                  <w:tr w:rsidR="00704A5D" w:rsidRPr="00646BA3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שופט הדן בענינו של משוחרר בערובה, שהובא לפניו בשל הפרת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השחרור, רשאי להורות על חילוט הערבות, ואם התגבשה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 מעצר, לעצרו או לשחררו בערובה בתנאים שיקבע; בקשה לחילוט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שניתנה על ידי ערב לא תידון אלא אם בן ניתנה לערב הזדמנות</w:t>
                        </w:r>
                      </w:p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הפרת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שחרור</w:t>
                        </w:r>
                      </w:p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</w:t>
                        </w:r>
                      </w:p>
                    </w:tc>
                  </w:tr>
                  <w:tr w:rsidR="00704A5D" w:rsidRPr="00646BA3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עצור, משוחרר בערובה או תובע רשאי לפנות לבית המשפט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לעיון חוזר, בענין הנוגע למעצר, לשחרור או להפרת תנאי השחרור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בערובה, לרבות בהחלטה לפי סעיף זה, אם נתגלו עובדות חדשות, נשתנו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או עבר זמן ניכר מעת מתן ההחלטה.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המוחזק במעצר בשל אי יכולתו להמציא ערובה, רשאי</w:t>
                        </w:r>
                      </w:p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בכל עת בבקשה לעיון חוזר.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חוזר</w:t>
                        </w:r>
                      </w:p>
                      <w:p w:rsidR="00704A5D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בית</w:t>
                        </w:r>
                      </w:p>
                      <w:p w:rsidR="00704A5D" w:rsidRPr="00646BA3" w:rsidRDefault="00704A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9018E" w:rsidRDefault="0039018E">
      <w:pPr>
        <w:rPr>
          <w:rtl/>
        </w:rPr>
      </w:pPr>
      <w:r>
        <w:rPr>
          <w:rtl/>
        </w:rPr>
        <w:br w:type="page"/>
      </w:r>
    </w:p>
    <w:p w:rsidR="0039018E" w:rsidRDefault="00000000">
      <w:pPr>
        <w:rPr>
          <w:rtl/>
        </w:rPr>
      </w:pPr>
      <w:r>
        <w:pict>
          <v:shape id="_x0000_s47040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7040" inset="0,0,0,0">
              <w:txbxContent>
                <w:p w:rsidR="00704A5D" w:rsidRDefault="00704A5D">
                  <w:r>
                    <w:rPr>
                      <w:rtl/>
                    </w:rPr>
                    <w:t>122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41" o:spid="_x0000_s1046" type="#_x0000_t202" style="position:absolute;left:0;text-align:left;margin-left:89.95pt;margin-top:709.05pt;width:195.25pt;height:21.6pt;z-index:22;mso-position-horizontal-relative:page;mso-position-vertical-relative:page" stroked="f">
            <v:textbox style="mso-next-textbox:#_x0000_s47041" inset="0,0,0,0">
              <w:txbxContent>
                <w:p w:rsidR="00704A5D" w:rsidRDefault="00704A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7042" o:spid="_x0000_s1047" type="#_x0000_t202" style="position:absolute;left:0;text-align:left;margin-left:89.95pt;margin-top:56.45pt;width:387.5pt;height:644.9pt;z-index:21;mso-position-horizontal-relative:page;mso-position-vertical-relative:page" stroked="f">
            <v:textbox style="mso-next-textbox:#_x0000_s4704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4"/>
                    <w:gridCol w:w="1242"/>
                  </w:tblGrid>
                  <w:tr w:rsidR="00704A5D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הוטל פיקוח קצין מבחן לפי סעיף 48(א), רשאי קצין המבחן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לבית משפט בבקשה ליתן צו המשנה את החלטתו; הבקשה תהיה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ותלווה בתסקיר.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39018E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עצור, משוחרר בערובה ותובע רשאים לערור על החלטת בית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בענין הנוגע למעצר, לשחרור, להפרת תנאי ערובה או להחלטה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לעיון חוזר, וכן רשאי ערב לערור בענין ערבותו, בפני בית משפט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שלערעור, שירון בערר בשופט יחיד; על החלטת בית המשפט המחוזי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בערר, רשאים הם לערור בפני בית המשפט העליון, שידון בערר בשופט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יחיד.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השופט הדן בערר, רשאי להיזקק לחומר ראיות חדש, שניתוסף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 הדיון בבית משפט קמא.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החלטת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704A5D" w:rsidRPr="0039018E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בעיון חוזר ובערר רשאי בית המשפט לקיים את ההחלטה שעליה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עוררים, לשנותה או לבטלה ולתת החלטה אחרת במקומה.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בעיון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ובערר</w:t>
                        </w:r>
                      </w:p>
                    </w:tc>
                  </w:tr>
                  <w:tr w:rsidR="00704A5D" w:rsidRPr="0039018E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החליט בית המשפט על שחרור בערובה או על שחרור ללא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ערובה, של אדם שהיה במעצר בעת מתן ההחלטה, והודיע היועץ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או תובע, במעמד מתן ההחלטה, על רצונו לערור עליה,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שנתן את הצו לצוות על השהיית ביצוע השחרור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שיקצוב ושלא תעלה על 48 שעות מעת מתן ההחלטה; לענין זה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29, בשינויים המחויבים.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ערר כאמור בסעיף קטן (א) יוגש בהקדם האפשרי תוך התקופה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שנקצבה.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היועץ המשפטי לממשלה או התובע, למרות הודעתו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המשפט, כי לא יוגש ערר, יודיע מיד לבית המשפט על החלטתו,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והאדם ישוחרר לאלתר.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השהיית ביצוע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</w:t>
                        </w:r>
                      </w:p>
                    </w:tc>
                  </w:tr>
                  <w:tr w:rsidR="00704A5D" w:rsidRPr="0039018E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(א) בקשה לשחרור בערובה שאינה מוגשת אגב דיון בבקשה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למעצר, בקשה להטיל ערובה, בקשה לעיון חוזר או בקשה לערור, תוגש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ותכיל תמצית נימוקיה; קדמו לה בקשות אחרות באותו ענין, יצורפו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העתקים של אותן בקשות ושל פרוטוקול הדיון בהן-, ואולם בית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להיזקק לבקשה גם אם לא צורפו העתקים כאמור, אם נחה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שיש ברשותו המידע הנדרש למתן החלטה.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בקשה לפי סעיף קטן (א) יחולו הוראות סעיף 15(ג) עד (ז),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הגשת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</w:t>
                        </w:r>
                      </w:p>
                    </w:tc>
                  </w:tr>
                  <w:tr w:rsidR="00704A5D" w:rsidRPr="0039018E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דיון לפי סעיפים 52,43, 53 ו-58, יהיה בפני המשוחרר בערובה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סניגורו, בפני עצור, ובפני תובע; ואולם מותר לרון בבקשת העצור שלא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תובע אם ניתנה לתובע הודעה על הדיון 24 שעות מראש; מותר לדון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 תובע שלא בפני המשוחרר בערובה אם הומצאה למשוחרר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 הודעה על הדיון 48 שעות מראש.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מועד הדיון ומקומו תימסר למשוחרר בערובה,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לעצור, לסניגור אם יש להם סניגור, ולתובע.</w:t>
                        </w:r>
                      </w:p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ניתן לקיים דיון בנוכחות העצור מפאת מצב בריאותו יחולו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16(2), בשינויים המחויבים.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04A5D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 בעלי</w:t>
                        </w:r>
                      </w:p>
                      <w:p w:rsidR="00704A5D" w:rsidRPr="0039018E" w:rsidRDefault="00704A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849AD" w:rsidRDefault="003849AD">
      <w:pPr>
        <w:rPr>
          <w:rtl/>
        </w:rPr>
      </w:pPr>
      <w:r>
        <w:rPr>
          <w:rtl/>
        </w:rPr>
        <w:br w:type="page"/>
      </w:r>
    </w:p>
    <w:p w:rsidR="003849AD" w:rsidRDefault="00000000">
      <w:pPr>
        <w:rPr>
          <w:rtl/>
        </w:rPr>
      </w:pPr>
      <w:r>
        <w:pict>
          <v:shape id="_x0000_s47043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7043" inset="0,0,0,0">
              <w:txbxContent>
                <w:p w:rsidR="00704A5D" w:rsidRDefault="00704A5D">
                  <w:r>
                    <w:rPr>
                      <w:rtl/>
                    </w:rPr>
                    <w:t>123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44" o:spid="_x0000_s1049" type="#_x0000_t202" style="position:absolute;left:0;text-align:left;margin-left:362.3pt;margin-top:702.7pt;width:194.25pt;height:34.85pt;z-index:27;mso-position-horizontal-relative:page;mso-position-vertical-relative:page" stroked="f">
            <v:textbox style="mso-next-textbox:#_x0000_s47044" inset="0,0,0,0">
              <w:txbxContent>
                <w:p w:rsidR="00704A5D" w:rsidRDefault="00704A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7045" o:spid="_x0000_s1050" type="#_x0000_t202" style="position:absolute;left:0;text-align:left;margin-left:153pt;margin-top:639.55pt;width:391.25pt;height:49.9pt;z-index:26;mso-position-horizontal-relative:page;mso-position-vertical-relative:page" stroked="f">
            <v:textbox style="mso-next-textbox:#_x0000_s47045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2"/>
                    <w:gridCol w:w="1011"/>
                  </w:tblGrid>
                  <w:tr w:rsidR="00704A5D" w:rsidRPr="003849AD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בפרק זה, "עיכוב" - הגבלת חירותו של אדם לנוע באופן חופשי, בשל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חשד שבוצעה עבירה או כדי למנוע ביצוע עבירה כאשר הגבלת החירות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מסויגת מראש בזמן ובתכלית, הכל כאמור בפרק זה.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7046" o:spid="_x0000_s1051" type="#_x0000_t202" style="position:absolute;left:0;text-align:left;margin-left:281.3pt;margin-top:619.75pt;width:73.45pt;height:15.05pt;z-index:25;mso-position-horizontal-relative:page;mso-position-vertical-relative:page" stroked="f">
            <v:textbox style="mso-next-textbox:#_x0000_s47046" inset="0,0,0,0">
              <w:txbxContent>
                <w:p w:rsidR="00704A5D" w:rsidRDefault="00704A5D">
                  <w:pPr>
                    <w:pStyle w:val="OCRStyle8"/>
                    <w:ind w:left="104"/>
                  </w:pPr>
                  <w:r>
                    <w:rPr>
                      <w:rtl/>
                    </w:rPr>
                    <w:t>פרק ג': עיכוב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47" o:spid="_x0000_s1052" type="#_x0000_t202" style="position:absolute;left:0;text-align:left;margin-left:163.5pt;margin-top:55.05pt;width:386.5pt;height:554.4pt;z-index:24;mso-position-horizontal-relative:page;mso-position-vertical-relative:page" stroked="f">
            <v:textbox style="mso-next-textbox:#_x0000_s47047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6"/>
                    <w:gridCol w:w="1270"/>
                  </w:tblGrid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הערובה ותנאי השחרור בערובה יתבטלו אם לא יוגש כתב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נגד החשוד תוך 180 ימים; ואולם בית המשפט רשאי, בתוך תקופת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הערובה, להאריך אותה ואת תנאיה, לתקופה נוספת שלא תעלה על 180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אם הוגשה בקשה באישור תובע.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להורות על הארכה נוספת של הערובה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ותנאיה לתקופה שלא תעלה על 90 ימים, אם הוגשה בקשה לכך באישור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הערובה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חשוד הנתון במעצר ולא הוגש נגרו כתב אישום תוך 75 ימים לאחר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מעצרו, ישוחרר מן המעצר, בערובה או ללא ערובה.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באין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נאשם, שלאחר הגשת כתב האישום נגדו היה נתון במעצר בשל אותו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אישום, תקופה המצטרפת כדי 30 ימים ומשפטו לא החל, ישוחרר מן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 בערובה או ללא ערובה; ואולם רשאי בית המשפט לדחות את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תחילת המשפט, בלא שישוחרר, ל-30 ימים נוספים, אם ביקש זאת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סניגורו.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באין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נאשם, שלאחר הגשת כתב אישום נגדו, היה נתון במעצר בשל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כתב אישום תקופה המצטרפת כדי ששה חודשים, ומשפטו בערכאה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לא נגמר בהכרעת דין, ישוחרר מן המעצר, בערובה או ללא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ערובה.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 רשאי נשיא או סגן נשיא, של בית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שבו מתנהל משפטו של הנאשם, להורות על הארכת מעצרו של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לתקופה שלא תעלה על 90 ימים.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באין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 דין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על אף הוראות סעיפים 59 עד 61, רשאי שופט של בית המשפט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לצוות על הארכת המעצר או על מעצר מחדש, לתקופה שלא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90 ימים, ולחזור ולצוות כך מעת לעת, וכן להורות על שחרורו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הנאשם, בערובה או ללא ערובה.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מעצר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חידושו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זוכה נאשם, בוטל האישום או הופסקו הליכי המשפט, ישוחרר מיד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ממעצרו, אם הוא עצור-, ואם שוחרר בערובה, יופטרו הוא וערביו מערבותם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ויוחזר הערבון הכספי, הכל לפי הענין; ואולם, אם הודיעה התביעה כי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בדעתה להגיש ערעור, רשאי בית המשפט לשחררו בערובה מטעמים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או להורות על מעצרו לתקופה שלא תעלה על 72 שעות לשם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הודעת הערעור.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והפטר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המשפט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אין בהוראות סעיפים 59 עד 63 כרי למנוע מעצר החשוד או הנאשם,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בערובה או המשך מעצרו, בשל מעשה אחר, או מעצרו על ידי צו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שלערעור.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בשל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אחרת</w:t>
                        </w:r>
                      </w:p>
                    </w:tc>
                  </w:tr>
                  <w:tr w:rsidR="00704A5D" w:rsidRPr="003849AD">
                    <w:trPr>
                      <w:jc w:val="right"/>
                    </w:trPr>
                    <w:tc>
                      <w:tcPr>
                        <w:tcW w:w="4096" w:type="pct"/>
                      </w:tcPr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כל עוד לא הוגש כתב אישום, רשאי שוטר שאינו תובע כאמור</w:t>
                        </w:r>
                      </w:p>
                      <w:p w:rsidR="00704A5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12(א)(2) לחוק סדר הדין הפלילי, לנהל הליכים לפי סימן ג' או לפי</w:t>
                        </w:r>
                      </w:p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זה, למעט הליכים לפי סעיפים 52 ו-53.</w:t>
                        </w:r>
                      </w:p>
                    </w:tc>
                    <w:tc>
                      <w:tcPr>
                        <w:tcW w:w="904" w:type="pct"/>
                      </w:tcPr>
                      <w:p w:rsidR="00704A5D" w:rsidRPr="003849AD" w:rsidRDefault="00704A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שוטר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A266A" w:rsidRDefault="00DA266A">
      <w:pPr>
        <w:rPr>
          <w:rtl/>
        </w:rPr>
      </w:pPr>
      <w:r>
        <w:rPr>
          <w:rtl/>
        </w:rPr>
        <w:br w:type="page"/>
      </w:r>
    </w:p>
    <w:p w:rsidR="00DA266A" w:rsidRDefault="00000000">
      <w:pPr>
        <w:rPr>
          <w:rtl/>
        </w:rPr>
      </w:pPr>
      <w:r>
        <w:pict>
          <v:shape id="_x0000_s47048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7048" inset="0,0,0,0">
              <w:txbxContent>
                <w:p w:rsidR="00704A5D" w:rsidRDefault="00704A5D">
                  <w:r>
                    <w:rPr>
                      <w:rtl/>
                    </w:rPr>
                    <w:t>124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49" o:spid="_x0000_s1054" type="#_x0000_t202" style="position:absolute;left:0;text-align:left;margin-left:89.05pt;margin-top:703.8pt;width:187.7pt;height:22.55pt;z-index:30;mso-position-horizontal-relative:page;mso-position-vertical-relative:page" stroked="f">
            <v:textbox style="mso-next-textbox:#_x0000_s47049" inset="0,0,0,0">
              <w:txbxContent>
                <w:p w:rsidR="00704A5D" w:rsidRDefault="00704A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7050" o:spid="_x0000_s1055" type="#_x0000_t202" style="position:absolute;left:0;text-align:left;margin-left:90pt;margin-top:50.4pt;width:390.25pt;height:624.1pt;z-index:29;mso-position-horizontal-relative:page;mso-position-vertical-relative:page" stroked="f">
            <v:textbox style="mso-next-textbox:#_x0000_s47050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0"/>
                    <w:gridCol w:w="1326"/>
                  </w:tblGrid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(א) היה לשוטר יסוד סביר לחשד כי אדם עבר עבירה, או כי הוא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לעבור עבירה העלולה לסכן את שלומו או בטחונו של אדם, או את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הציבור או את בטחון המדינה, רשאי הוא לעכבו כדי לברר את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ומענו או כדי לחקור אותו ולמסור לו מסמכים, במקום הימצאו.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רשאי לדרוש מאדם להילוות עמו לתחנת המשטרה או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לזמנו לתחנת המשטרה למועד אחר שיקבע, אם נתקיימו שניים אלה: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יש יסוד סביר לחשד שהוא עבר עבירה או יש הסתברות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שהוא עומד לעבור עבירה כאמור בסעיף קטן (א);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הזיהוי היה בלתי מספיק, או לא ניתן לחקור אותו במקום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הימצאו.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חשוד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</w:p>
                    </w:tc>
                  </w:tr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(א) היה לשוטר יסוד סביר לחשד שנעברה עבירה, רשאי הוא לעכב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ארם שיכול למסור לו מידע הנוגע לאותה עבירה, כדי לברר את זהותו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ומענו וכדי לחקור אותו במקום הימצאו; וכן רשאי הוא לזמן אותו לתחנת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קרובה למועד סביר אחר שיקבע לצורך ביצוע אותן פעולות.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הזיהוי בלתי מספיק, או היה חשש כי האדם לא יתייצב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לחקירה במועד, רשאי השוטר לבקש מאותו אדם להילוות עמו לתחנת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לשם גביית העדות.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עד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</w:t>
                        </w:r>
                      </w:p>
                    </w:tc>
                  </w:tr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הוקנתה בחיקוק הסמכות לחפש במקום, בכליו או על גופו של אדם,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הסמכות לדרוש מאדם הצגת מסמכים, רשאי בעל הסמכות לעכב אדם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כלי רכב כדי לאפשר את החיפוש או העיון במסמכים, וכן רשאי הוא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מהאדם למסור את שמו ומענו.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לחיפוש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ולבדיקת מסמכים</w:t>
                        </w:r>
                      </w:p>
                    </w:tc>
                  </w:tr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(א) היה לשוטר יסוד סביר לחשד כי ניתן נגד אדם צו מעצר או צו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מאסר, רשאי הוא לעכבו עד לקבלת עותק הצו, לצורך ביצוע המעצר או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על פיו.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ניתן לקבל עותק הצו במקום, רשאי שוטר לדרוש מאותו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להילוות עמו לתחנת המשטרה לשם קבלת הצו ולשם ביצוע המעצר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המאסר על פיו.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לביצוע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מעצר או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מאסר</w:t>
                        </w:r>
                      </w:p>
                    </w:tc>
                  </w:tr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היה לשוטר יסוד סביר לחשד שבוצעה עבירה בת מעצר וסבר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 צורך לבצע חיפוש בכלי רכב בדי לאתר את מבצע העבירה או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קורבנה או כדי לאתר ראיה הקשורה בעבירה, רשאי הוא להורות לעכב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כלי הרכב ולערוך את החיפוש כאמור.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אם קיים חשש שעומדת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להתבצע עבירה מן העבירות המפורטות בסעיף 35(ב), או אם קיימת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הסתברות גבוהה שעומדת להתבצע עבירה בת מעצר.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כלי רכב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חיפוש</w:t>
                        </w:r>
                      </w:p>
                    </w:tc>
                  </w:tr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על מבצע עיכוב יחולו הוראות סעיף 24, בשינויים</w:t>
                        </w:r>
                      </w:p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בעיכוב</w:t>
                        </w:r>
                      </w:p>
                    </w:tc>
                  </w:tr>
                  <w:tr w:rsidR="00704A5D" w:rsidRPr="00DA266A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שוטר המעכב לפי סעיף 71, יזהה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עצמו על פי הוראות סעיף 5א לפקודת המשטרה.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(א) לא יעוכב אדם או כלי רכב מעל לזמן סביר הדרוש, בנסיבות</w:t>
                        </w:r>
                      </w:p>
                      <w:p w:rsidR="00704A5D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המקרה, לביצוע הפעולה שלשמה הוקנתה סמכות העיכוב.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704A5D" w:rsidRPr="00DA266A" w:rsidRDefault="00704A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העיכוב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334CA" w:rsidRDefault="009334CA">
      <w:pPr>
        <w:rPr>
          <w:rtl/>
        </w:rPr>
      </w:pPr>
      <w:r>
        <w:rPr>
          <w:rtl/>
        </w:rPr>
        <w:br w:type="page"/>
      </w:r>
    </w:p>
    <w:p w:rsidR="009334CA" w:rsidRDefault="00000000">
      <w:pPr>
        <w:rPr>
          <w:rtl/>
        </w:rPr>
      </w:pPr>
      <w:r>
        <w:pict>
          <v:shape id="_x0000_s47051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7051" inset="0,0,0,0">
              <w:txbxContent>
                <w:p w:rsidR="00704A5D" w:rsidRDefault="00704A5D">
                  <w:r>
                    <w:rPr>
                      <w:rtl/>
                    </w:rPr>
                    <w:t>125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52" o:spid="_x0000_s1057" type="#_x0000_t202" style="position:absolute;left:0;text-align:left;margin-left:363.3pt;margin-top:672.2pt;width:192.45pt;height:69.7pt;z-index:33;mso-position-horizontal-relative:page;mso-position-vertical-relative:page" stroked="f">
            <v:textbox style="mso-next-textbox:#_x0000_s47052" inset="0,0,0,0">
              <w:txbxContent>
                <w:p w:rsidR="00704A5D" w:rsidRDefault="00704A5D">
                  <w:pPr>
                    <w:pStyle w:val="OCRStyle10"/>
                    <w:ind w:left="162"/>
                  </w:pPr>
                  <w:r>
                    <w:rPr>
                      <w:rtl/>
                    </w:rPr>
                    <w:t>* דיני מדינת ישראל, נוסח חדש 12, עמי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53" o:spid="_x0000_s1058" type="#_x0000_t202" style="position:absolute;left:0;text-align:left;margin-left:101.3pt;margin-top:58.4pt;width:454.4pt;height:613.8pt;z-index:32;mso-position-horizontal-relative:page;mso-position-vertical-relative:page" stroked="f">
            <v:textbox style="mso-next-textbox:#_x0000_s4705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0"/>
                    <w:gridCol w:w="5569"/>
                    <w:gridCol w:w="1363"/>
                  </w:tblGrid>
                  <w:tr w:rsidR="00704A5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מקרה, לא יעוכב אדם או כלי רכב לפרק זמן העולה על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שעות; ואולם בעיכוב הקשור למספר רב של מעורבים, רשאי הקצין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להאריך את משך העיכוב לפרק זמן נוסף שלא יעלה על שלוש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נוספות, מנימוקים שיירשמו.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9334C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עם תום העיכוב, יערוך מבצע העיכוב דו"ח, שבו יפרט את שמו של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שעוכב, סיבת העיכוב ומשך העיכוב, אם נתקיים אחד מאלה: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האדם הובא לתחנת המשטרה או זומן אליה;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האדם עוכב לפרק זמן של עשרים דקות או יותר.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704A5D" w:rsidRPr="009334CA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דו-ח על עיכוב</w:t>
                        </w:r>
                      </w:p>
                    </w:tc>
                  </w:tr>
                  <w:tr w:rsidR="00704A5D" w:rsidRPr="009334C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(א) כל אדם רשאי לעכב אדם אחר עד לבואו של שוטר אם נתקיים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האדם חשוד כי ביצע בפניו עבירת אלימות, פשע, גניבה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עבירה שגרמה נזק של ממש לרכוש;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אחר הקורא לעזרה מצביע על ארם החשוד שביצע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 עבירה, כאמור בפסקה (ו),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אם יש חשש שהחשוד יימלט או שזהותו אינה ידועה.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חשוד שעוכב לפי סעיף קטן (א), יימסר לשוטר ללא דיחוי,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שהעיכוב לא יעלה על שלוש שעות.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המבצע עיכוב לפי סעיף קטן (א), רשאי להשתמש בכוח סביר,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החשוד סירב להיעתר לבקשת העיכוב, ובלבד שלא יהיה בשימוש</w:t>
                        </w:r>
                      </w:p>
                      <w:p w:rsidR="00704A5D" w:rsidRPr="009334CA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 כדי לגרום לחשוד חבלה."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בידי</w:t>
                        </w:r>
                      </w:p>
                      <w:p w:rsidR="00704A5D" w:rsidRPr="009334CA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פרטי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Pr="009334CA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76 לחוק העיקרי, במקום "עד 52 ו-34" יבוא "עד 57".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77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77 לחוק העיקרי יבוא:</w:t>
                        </w:r>
                      </w:p>
                    </w:tc>
                  </w:tr>
                  <w:tr w:rsidR="00704A5D" w:rsidRPr="009334CA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0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בפקודת סדר הדין הפלילי (מעצר וחיפוש) [נוסח חדש], התשכ"ט-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5-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8, במקום "לענין סימן זה" יבוא "לענין הוראות חוק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(סמכויות אכיפה - מעצרים), התשנ"ו-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1996";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 עד 7 ו-9 ער 18א - בטלים-,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44, אחרי "בשל מעצר" יבוא "או עיכוב"."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-תיקון פקודת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(מעצר</w:t>
                        </w:r>
                      </w:p>
                      <w:p w:rsidR="00704A5D" w:rsidRPr="009334CA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- מס' 9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79 לחוק העיקרי, פסקה 2 תסומן "(4)" ולפניה יבוא: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בסעיף 243א, בסעיף קטן (ב), במקום "סעיפים 33 עד 49 לחוק סדר הרין הפלילי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התשמ"ב-1982" יבוא "סעיפים 41 ו-44 עד 58 לחוק סדר הדין הפלילי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(סמכויות אכיפה - מעצרים), התשנ"ו-1996";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243ב, בסעיף קטן (א), במקום "סעיפים 51 עד 54 לחוק סדר הרין הפלילי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התשמ"ב-1982" יבוא "סעיפים 59 עד 62 לחוק סדר הדין הפלילי</w:t>
                        </w:r>
                      </w:p>
                      <w:p w:rsidR="00704A5D" w:rsidRDefault="00704A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(סמכות אכיפה - מעצרים), התשנ"ו-1996";".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107355" w:rsidRDefault="00107355">
      <w:pPr>
        <w:rPr>
          <w:rtl/>
        </w:rPr>
      </w:pPr>
      <w:r>
        <w:rPr>
          <w:rtl/>
        </w:rPr>
        <w:br w:type="page"/>
      </w:r>
    </w:p>
    <w:p w:rsidR="00107355" w:rsidRDefault="00000000">
      <w:pPr>
        <w:rPr>
          <w:rtl/>
        </w:rPr>
      </w:pPr>
      <w:r>
        <w:pict>
          <v:shape id="_x0000_s47054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7054" inset="0,0,0,0">
              <w:txbxContent>
                <w:p w:rsidR="00704A5D" w:rsidRDefault="00704A5D">
                  <w:r>
                    <w:rPr>
                      <w:rtl/>
                    </w:rPr>
                    <w:t>126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55" o:spid="_x0000_s1060" type="#_x0000_t202" style="position:absolute;left:0;text-align:left;margin-left:73.35pt;margin-top:709.15pt;width:200.75pt;height:31.1pt;z-index:37;mso-position-horizontal-relative:page;mso-position-vertical-relative:page" stroked="f">
            <v:textbox style="mso-next-textbox:#_x0000_s47055" inset="0,0,0,0">
              <w:txbxContent>
                <w:p w:rsidR="00704A5D" w:rsidRDefault="00704A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7056" o:spid="_x0000_s1061" type="#_x0000_t202" style="position:absolute;left:0;text-align:left;margin-left:278.9pt;margin-top:666.55pt;width:190.5pt;height:38.8pt;z-index:36;mso-position-horizontal-relative:page;mso-position-vertical-relative:page" stroked="f">
            <v:textbox style="mso-next-textbox:#_x0000_s47056" inset="0,0,0,0">
              <w:txbxContent>
                <w:p w:rsidR="00704A5D" w:rsidRDefault="00704A5D">
                  <w:pPr>
                    <w:pStyle w:val="OCRStyle1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21, עמ' 459.</w:t>
                  </w:r>
                </w:p>
                <w:p w:rsidR="00704A5D" w:rsidRPr="00107355" w:rsidRDefault="00704A5D">
                  <w:pPr>
                    <w:pStyle w:val="OCRStyle11"/>
                    <w:ind w:left="119"/>
                  </w:pPr>
                  <w:r>
                    <w:rPr>
                      <w:rtl/>
                    </w:rPr>
                    <w:t>7 ס"ח התשנ"ב, עמ' 250.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57" o:spid="_x0000_s1062" type="#_x0000_t202" style="position:absolute;left:0;text-align:left;margin-left:86.45pt;margin-top:65.05pt;width:457.4pt;height:598.75pt;z-index:35;mso-position-horizontal-relative:page;mso-position-vertical-relative:page" stroked="f">
            <v:textbox style="mso-next-textbox:#_x0000_s470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9"/>
                    <w:gridCol w:w="1209"/>
                    <w:gridCol w:w="1379"/>
                  </w:tblGrid>
                  <w:tr w:rsidR="00704A5D" w:rsidRPr="0010735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80 לחוק העיקרי, בפסקה (2), בסעיף קטן (ג) החדש, במקום "כאמור בסעיף 2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לפקודה" יבוא ''כאמור בסעיפים 67 ו-ו7 לחוק סדר הדין הפלילי (סמכויות אכיפה -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מעצרים), התשנ"ו-1996".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</w:tr>
                  <w:tr w:rsidR="00704A5D" w:rsidRPr="0010735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בפקודת המשטרה [נוסח חדש], התשל"א-1971, אחרי סעיף 5 יבוא:</w:t>
                        </w:r>
                      </w:p>
                    </w:tc>
                    <w:tc>
                      <w:tcPr>
                        <w:tcW w:w="829" w:type="pct"/>
                        <w:vMerge w:val="restart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-</w:t>
                        </w:r>
                      </w:p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15</w:t>
                        </w:r>
                      </w:p>
                    </w:tc>
                  </w:tr>
                  <w:tr w:rsidR="00704A5D">
                    <w:trPr>
                      <w:jc w:val="right"/>
                    </w:trPr>
                    <w:tc>
                      <w:tcPr>
                        <w:tcW w:w="3444" w:type="pct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שוטר שהוא לבוש מדים יענוד תג זיהוי גלוי לעין הנושא את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ושם משפחתו.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שוטר שאינו לבוש מדים והוא משתמש בסמכויות שוטר כלפי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יזהה את עצמו בפני אותו אדם בציון שמו או כינויו הרשמי והיותו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וכן בהצגת תעודת המינוי שלו.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שוטר שהוא לבוש מדים המשתמש בסמכויות שוטר כלפי אדם,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 את תעודת המינוי שלו מיד עם דרישתו של אותו אדם.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שוטר ימסור את פרטי זהותו ואת מספרו האישי, לבקשת כל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בכל ענין הקשור להיותו שוטר, בין אם הוא לבוש מדים ובין אם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לאו.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חובת ההזדהות לפי סעיפים קטנים (ב), (ג) או (ד) לא תחול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-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מילויה עלול לסכל את ביצוע הסמכות;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מילויה עלול לגרום לפגיעה בבטחונו של השוטר או של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אחר.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חלפו הנסיבות שמנעו מילוי החובות לפי סעיף זה יקיים השוטר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ההוראות האמורות, מוקרם ככל האפשר.''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"הזדהות שוטר</w:t>
                        </w:r>
                      </w:p>
                    </w:tc>
                    <w:tc>
                      <w:tcPr>
                        <w:tcW w:w="829" w:type="pct"/>
                        <w:vMerge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04A5D" w:rsidRPr="0010735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בפקודת בתי הסוהר ננוסח חדש], התשל"ב-1971 6, בסעיף 95ב -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''סעיפים 2 ו-3 לפקודת סדר הדין הפלילי (מעצר וחיפוש)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התשכ"ט-1969" יבוא ''סעיפים 23 ו-67 לחוק סדר הדין הפלילי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(סמכויות אכיפה - מעצרים), התשנ"ו-1996 (בסעיף זה - החוק)";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"ויחולו עליו ההוראות החלות על שוטר לפי סעיפים</w:t>
                        </w:r>
                      </w:p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ער 26 לחוק".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-</w:t>
                        </w:r>
                      </w:p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16</w:t>
                        </w:r>
                      </w:p>
                    </w:tc>
                  </w:tr>
                  <w:tr w:rsidR="00704A5D" w:rsidRPr="0010735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גנים לאומיים, שמורות טבע, אתרים לאומיים ואתרי הנצחה, התשנ"ב-1992 7,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64 -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המילים "2, 3(0, (4) עד (6)" - יימחקו, ואחרי "(בסעיף זה -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הפקודה)" יבוא "סעיף 23 (א)(1), (2),(3) ו-(ב) וסעיף 67 לחוק סדר הדין הפלילי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(סמכויות אכיפה - מעצרים), התשנ"ו-1996";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(ב)(1), במקום "סעיף 21 לחוק סדר הדין הפלילי [נוסח חדש],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התשמ"ב-982ו" יבוא "סעיף 15 לחוק סדר הדין הפלילי (סמכויות אכיפה - מעצרים),</w:t>
                        </w:r>
                      </w:p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התשנ"ו-1996".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גנים לאומיים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טבע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אתרים לאומיים</w:t>
                        </w:r>
                      </w:p>
                      <w:p w:rsidR="00704A5D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ואתרי הנצחה -</w:t>
                        </w:r>
                      </w:p>
                      <w:p w:rsidR="00704A5D" w:rsidRPr="00107355" w:rsidRDefault="00704A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2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704A5D" w:rsidRDefault="00704A5D">
      <w:pPr>
        <w:rPr>
          <w:rtl/>
        </w:rPr>
      </w:pPr>
      <w:r>
        <w:rPr>
          <w:rtl/>
        </w:rPr>
        <w:br w:type="page"/>
      </w:r>
    </w:p>
    <w:p w:rsidR="00704A5D" w:rsidRDefault="00000000">
      <w:pPr>
        <w:rPr>
          <w:rtl/>
        </w:rPr>
      </w:pPr>
      <w:r>
        <w:pict>
          <v:shape id="_x0000_s47058" o:spid="_x0000_s1063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47058" inset="0,0,0,0">
              <w:txbxContent>
                <w:p w:rsidR="00704A5D" w:rsidRDefault="00704A5D">
                  <w:r>
                    <w:rPr>
                      <w:rtl/>
                    </w:rPr>
                    <w:t>127                                         ספר החוקים 1621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59" o:spid="_x0000_s1064" type="#_x0000_t202" style="position:absolute;left:0;text-align:left;margin-left:356.45pt;margin-top:703.85pt;width:191.45pt;height:27.3pt;z-index:45;mso-position-horizontal-relative:page;mso-position-vertical-relative:page" stroked="f">
            <v:textbox style="mso-next-textbox:#_x0000_s47059" inset="0,0,0,0">
              <w:txbxContent>
                <w:p w:rsidR="00704A5D" w:rsidRDefault="00704A5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7060" o:spid="_x0000_s1065" type="#_x0000_t202" style="position:absolute;left:0;text-align:left;margin-left:438.45pt;margin-top:487.8pt;width:115.05pt;height:50.9pt;z-index:44;mso-position-horizontal-relative:page;mso-position-vertical-relative:page" stroked="f">
            <v:textbox style="mso-next-textbox:#_x0000_s47060" inset="0,0,0,0">
              <w:txbxContent>
                <w:p w:rsidR="00704A5D" w:rsidRDefault="00704A5D">
                  <w:pPr>
                    <w:pStyle w:val="OCRStyle1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8 ס"ח התשל"א, עמ' 134.</w:t>
                  </w:r>
                </w:p>
                <w:p w:rsidR="00704A5D" w:rsidRDefault="00704A5D">
                  <w:pPr>
                    <w:pStyle w:val="OCRStyle1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ס-ח התשט-ו, עמ' 10.</w:t>
                  </w:r>
                </w:p>
                <w:p w:rsidR="00704A5D" w:rsidRPr="00704A5D" w:rsidRDefault="00704A5D">
                  <w:pPr>
                    <w:pStyle w:val="OCRStyle12"/>
                    <w:ind w:left="263"/>
                  </w:pPr>
                  <w:r>
                    <w:rPr>
                      <w:rtl/>
                    </w:rPr>
                    <w:t>10 ס"ח התשמ'ב, עבר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1" o:spid="_x0000_s1066" type="#_x0000_t202" style="position:absolute;left:0;text-align:left;margin-left:176.3pt;margin-top:410.6pt;width:80.2pt;height:33.85pt;z-index:43;mso-position-horizontal-relative:page;mso-position-vertical-relative:page" stroked="f">
            <v:textbox style="mso-next-textbox:#_x0000_s47061" inset="0,0,0,0">
              <w:txbxContent>
                <w:p w:rsidR="00704A5D" w:rsidRDefault="00704A5D">
                  <w:pPr>
                    <w:pStyle w:val="OCRStyle1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704A5D" w:rsidRDefault="00704A5D">
                  <w:pPr>
                    <w:pStyle w:val="OCRStyle12"/>
                    <w:ind w:left="10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2" o:spid="_x0000_s1067" type="#_x0000_t202" style="position:absolute;left:0;text-align:left;margin-left:266pt;margin-top:441.7pt;width:93.25pt;height:27.3pt;z-index:42;mso-position-horizontal-relative:page;mso-position-vertical-relative:page" stroked="f">
            <v:textbox style="mso-next-textbox:#_x0000_s47062" inset="0,0,0,0">
              <w:txbxContent>
                <w:p w:rsidR="00704A5D" w:rsidRDefault="00704A5D">
                  <w:pPr>
                    <w:pStyle w:val="OCRStyle1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04A5D" w:rsidRDefault="00704A5D">
                  <w:pPr>
                    <w:pStyle w:val="OCRStyle12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3" o:spid="_x0000_s1068" type="#_x0000_t202" style="position:absolute;left:0;text-align:left;margin-left:357.45pt;margin-top:410.6pt;width:91.5pt;height:31.1pt;z-index:41;mso-position-horizontal-relative:page;mso-position-vertical-relative:page" stroked="f">
            <v:textbox style="mso-next-textbox:#_x0000_s47063" inset="0,0,0,0">
              <w:txbxContent>
                <w:p w:rsidR="00704A5D" w:rsidRDefault="00704A5D">
                  <w:pPr>
                    <w:pStyle w:val="OCRStyle1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 ו</w:t>
                  </w:r>
                </w:p>
                <w:p w:rsidR="00704A5D" w:rsidRDefault="00704A5D">
                  <w:pPr>
                    <w:pStyle w:val="OCRStyle1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4" o:spid="_x0000_s1069" type="#_x0000_t202" style="position:absolute;left:0;text-align:left;margin-left:454.5pt;margin-top:429.4pt;width:83.95pt;height:43.35pt;z-index:40;mso-position-horizontal-relative:page;mso-position-vertical-relative:page" stroked="f">
            <v:textbox style="mso-next-textbox:#_x0000_s47064" inset="0,0,0,0">
              <w:txbxContent>
                <w:p w:rsidR="00704A5D" w:rsidRDefault="00704A5D">
                  <w:pPr>
                    <w:pStyle w:val="OCRStyle1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04A5D" w:rsidRDefault="00704A5D">
                  <w:pPr>
                    <w:pStyle w:val="OCRStyle1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065" o:spid="_x0000_s1070" type="#_x0000_t202" style="position:absolute;left:0;text-align:left;margin-left:100.05pt;margin-top:52.2pt;width:449.65pt;height:352.65pt;z-index:39;mso-position-horizontal-relative:page;mso-position-vertical-relative:page" stroked="f">
            <v:textbox style="mso-next-textbox:#_x0000_s4706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026"/>
                  </w:tblGrid>
                  <w:tr w:rsidR="00704A5D" w:rsidRPr="00704A5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(שפיטה,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ענישה ודרכי</w:t>
                        </w:r>
                      </w:p>
                      <w:p w:rsidR="00704A5D" w:rsidRP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טיפול) - מס' 12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הנוער (שפיטה, ענישה ודרכי טיפול), התשל"א-1971 8, בסעיף 10 -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במקום "בפקודת סדר הרין הפלילי (מעצר וחיפוש) [נוסח חדש],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 (להלן בסעיף זה - הפקודה)' יבוא ''בחוק סדר הדין הפלילי (סמכויות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אכיפה - מעצרים), התשנ'ו-1996 (בסעיף זה - החוק)'';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(4) יבוא: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בסעיף 17(א) לחוק, בכל מקום, במקום ''15 ימים'' יבוא ''10 ימים''; בסעיף</w:t>
                        </w:r>
                      </w:p>
                      <w:p w:rsidR="00704A5D" w:rsidRP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17(ב) לחוק, במקום ''30 ימים'' יבוא ''20 ימים''.</w:t>
                        </w:r>
                      </w:p>
                    </w:tc>
                  </w:tr>
                  <w:tr w:rsidR="00704A5D" w:rsidRPr="00704A5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להגנת חיית</w:t>
                        </w:r>
                      </w:p>
                      <w:p w:rsidR="00704A5D" w:rsidRP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 - מס' 5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להגנת חיית הבר, התשט"ו - 1955 9, בסעיף 11(א), המילים ''3,2'' - יימחקו ואחרי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''לפקודת סדר הדין הפלילי (מעצר וחיפוש) [נוסח חדש], התשכ"ט-1969- יבוא ''סעיף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23(א)(1),(2),(3),(5)(ד) ו-(ב) וסעיף 67 לחוק סדר הדין הפלילי )סמכויות אכיפה - מעצרים(,</w:t>
                        </w:r>
                      </w:p>
                      <w:p w:rsidR="00704A5D" w:rsidRP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התשנ''ו-1996".</w:t>
                        </w:r>
                      </w:p>
                    </w:tc>
                  </w:tr>
                  <w:tr w:rsidR="00704A5D" w:rsidRPr="00704A5D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704A5D" w:rsidRP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תחילתו של חוק זה ביום תחילתו של החוק העיקרי, ואולם -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תחילתם של סעיפים ו2א, 39(ד) ו-59 עד 61 לחוק העיקרי, כנוסחם בחוק זה,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ג' בטבת התשנ''ח (1 בינואר 1998);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תחילתו של סעיף 48(א)(6) לחוק העיקרי, כנוסחו בחוק זה, ותחילתו של סעיף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ו2א(א) לחוק העיקרי, בנוסחו בחוק זה, לענין דיון בבקשה למעצר לפי סעיף 12, ביום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י''ג בטבת התשנ''ט (ו בינואר 1999);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הוראוו. סעיף 14 לחוק זה, סעיפים 51 עד 54 לחוק סדר הדין הפלילי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התשמ"ב-101982, יבוטלו ביום ג' בטבת התשנ''ח (ו בינואר 1998);</w:t>
                        </w:r>
                      </w:p>
                      <w:p w:rsid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תחילתו של סעיף 5א(א) לפקודת המשטרה [נוסח חדש], התשל''א-1971, כנוסחו</w:t>
                        </w:r>
                      </w:p>
                      <w:p w:rsidR="00704A5D" w:rsidRPr="00704A5D" w:rsidRDefault="00704A5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 לחוק זה ביום ג' בטבת התשנ''ח (ו בינואר 1998).</w:t>
                        </w:r>
                      </w:p>
                    </w:tc>
                  </w:tr>
                </w:tbl>
                <w:p w:rsidR="00704A5D" w:rsidRDefault="00704A5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34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D57833-2FF8-4F61-BAAB-ABDFFAED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4B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3C3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0129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A0E1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611B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46BA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39018E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849A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A266A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334C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107355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704A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69</Characters>
  <Application>Microsoft Office Word</Application>
  <DocSecurity>4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13</cp:revision>
  <dcterms:created xsi:type="dcterms:W3CDTF">2008-04-07T10:22:00Z</dcterms:created>
  <dcterms:modified xsi:type="dcterms:W3CDTF">2008-04-07T10:23:00Z</dcterms:modified>
</cp:coreProperties>
</file>