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A4324" w:rsidRDefault="00CA4324">
      <w:pPr>
        <w:rPr>
          <w:rtl/>
        </w:rPr>
      </w:pPr>
    </w:p>
    <w:p w:rsidR="00CA432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15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7153" inset="0,0,0,0">
              <w:txbxContent>
                <w:p w:rsidR="006822EC" w:rsidRDefault="006822EC">
                  <w:r>
                    <w:rPr>
                      <w:rtl/>
                    </w:rPr>
                    <w:t>152                                         ספר החוקים 1623                   ג' בניסן התשנ"ז 10.04.1997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54" o:spid="_x0000_s1026" type="#_x0000_t202" style="position:absolute;left:0;text-align:left;margin-left:88.7pt;margin-top:662.75pt;width:395pt;height:83.35pt;z-index:3;mso-position-horizontal-relative:page;mso-position-vertical-relative:page" stroked="f">
            <v:textbox style="mso-next-textbox:#_x0000_s47154" inset="0,0,0,0">
              <w:txbxContent>
                <w:p w:rsidR="006822EC" w:rsidRDefault="006822EC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 xml:space="preserve"> נתקבל בכנסת ביום כ"ד באדר ב' התשנ"ז (2 באפריל 1997); הצעת החוק ודברי הסבר פורסמו בהצעות</w:t>
                  </w:r>
                </w:p>
                <w:p w:rsidR="006822EC" w:rsidRDefault="006822EC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חוק 2602, מיום ט' באדר ב' התשנ"ז (8ו במרס 1997), עמ' 254.</w:t>
                  </w:r>
                </w:p>
                <w:p w:rsidR="006822EC" w:rsidRPr="00CA4324" w:rsidRDefault="006822EC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1 ס'ח התשנ''ה, עמ' 210; התשנ"ז, עמ' 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55" o:spid="_x0000_s1027" type="#_x0000_t202" style="position:absolute;left:0;text-align:left;margin-left:81.75pt;margin-top:96.65pt;width:478.55pt;height:555.4pt;z-index:2;mso-position-horizontal-relative:page;mso-position-vertical-relative:page" stroked="f">
            <v:textbox style="mso-next-textbox:#_x0000_s47155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45"/>
                    <w:gridCol w:w="1300"/>
                    <w:gridCol w:w="1455"/>
                  </w:tblGrid>
                  <w:tr w:rsidR="006822EC" w:rsidRPr="00CA4324">
                    <w:trPr>
                      <w:jc w:val="right"/>
                    </w:trPr>
                    <w:tc>
                      <w:tcPr>
                        <w:tcW w:w="4164" w:type="pct"/>
                        <w:gridSpan w:val="2"/>
                      </w:tcPr>
                      <w:p w:rsidR="006822EC" w:rsidRDefault="006822EC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הביטוח הלאומי [נוסח משולב], התשנ'ה-1995 1 (להלן - החוק העיקרי),</w:t>
                        </w:r>
                      </w:p>
                      <w:p w:rsidR="006822EC" w:rsidRDefault="00682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95 -</w:t>
                        </w:r>
                      </w:p>
                      <w:p w:rsidR="006822EC" w:rsidRDefault="00682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כותרת השוליים תהיה -שלושה ימים ראשונים";</w:t>
                        </w:r>
                      </w:p>
                      <w:p w:rsidR="006822EC" w:rsidRDefault="00682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סעיפים קטנים (א), (או), (א2) ו-(א3) יבוא:</w:t>
                        </w:r>
                      </w:p>
                      <w:p w:rsidR="006822EC" w:rsidRDefault="00682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בעד יום הפגיעה לא ישולמו דמי פגיעה, אולם המעביד ישלם לנפגע</w:t>
                        </w:r>
                      </w:p>
                      <w:p w:rsidR="006822EC" w:rsidRPr="00CA4324" w:rsidRDefault="00682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אותו יום.'</w:t>
                        </w:r>
                      </w:p>
                    </w:tc>
                    <w:tc>
                      <w:tcPr>
                        <w:tcW w:w="836" w:type="pct"/>
                      </w:tcPr>
                      <w:p w:rsidR="006822EC" w:rsidRPr="00CA4324" w:rsidRDefault="00682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93</w:t>
                        </w:r>
                      </w:p>
                    </w:tc>
                  </w:tr>
                  <w:tr w:rsidR="006822EC" w:rsidRPr="00CA4324">
                    <w:trPr>
                      <w:jc w:val="right"/>
                    </w:trPr>
                    <w:tc>
                      <w:tcPr>
                        <w:tcW w:w="4164" w:type="pct"/>
                        <w:gridSpan w:val="2"/>
                      </w:tcPr>
                      <w:p w:rsidR="006822EC" w:rsidRPr="00CA4324" w:rsidRDefault="00682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ג9 לחוק העיקרי יבוא:</w:t>
                        </w:r>
                      </w:p>
                    </w:tc>
                    <w:tc>
                      <w:tcPr>
                        <w:tcW w:w="836" w:type="pct"/>
                      </w:tcPr>
                      <w:p w:rsidR="006822EC" w:rsidRPr="00CA4324" w:rsidRDefault="00682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94</w:t>
                        </w:r>
                      </w:p>
                    </w:tc>
                  </w:tr>
                  <w:tr w:rsidR="006822EC">
                    <w:trPr>
                      <w:jc w:val="right"/>
                    </w:trPr>
                    <w:tc>
                      <w:tcPr>
                        <w:tcW w:w="3417" w:type="pct"/>
                      </w:tcPr>
                      <w:p w:rsidR="006822EC" w:rsidRDefault="00682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94. (א) בסעיף זה -</w:t>
                        </w:r>
                      </w:p>
                      <w:p w:rsidR="006822EC" w:rsidRDefault="00682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"שכר העבודה הרגיל'' - כמשמעותו לפי סעיפים 98 ו-100;</w:t>
                        </w:r>
                      </w:p>
                      <w:p w:rsidR="006822EC" w:rsidRDefault="00682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'מעביד- - מי שבעת הפגיעה התקיימו, בינו וכין הנפגע, יחסי עובד</w:t>
                        </w:r>
                      </w:p>
                      <w:p w:rsidR="006822EC" w:rsidRDefault="00682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ומעביד-,</w:t>
                        </w:r>
                      </w:p>
                      <w:p w:rsidR="006822EC" w:rsidRDefault="00682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-עובד" - מבוטח כמשמעותו לפי סעיף 75(א), למעט עובד עצמאי ולמעט</w:t>
                        </w:r>
                      </w:p>
                      <w:p w:rsidR="006822EC" w:rsidRDefault="00682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במשק ביתו של המעביד שלא לצורך עסקו או משלח ידו של</w:t>
                        </w:r>
                      </w:p>
                      <w:p w:rsidR="006822EC" w:rsidRDefault="00682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המעביד;</w:t>
                        </w:r>
                      </w:p>
                      <w:p w:rsidR="006822EC" w:rsidRDefault="00682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"תקופת הזכאות הראשונה'' - תשעת הימים הראשונים שבעדם זכאי</w:t>
                        </w:r>
                      </w:p>
                      <w:p w:rsidR="006822EC" w:rsidRDefault="00682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הנפגע לדמי פגיעה לפי פרק זה.</w:t>
                        </w:r>
                      </w:p>
                      <w:p w:rsidR="006822EC" w:rsidRDefault="00682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92(א) יחולו לגבי תקופת הזכאות</w:t>
                        </w:r>
                      </w:p>
                      <w:p w:rsidR="006822EC" w:rsidRDefault="00682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 הוראות אלה:</w:t>
                        </w:r>
                      </w:p>
                      <w:p w:rsidR="006822EC" w:rsidRDefault="00682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היה הנפגע עובד -</w:t>
                        </w:r>
                      </w:p>
                      <w:p w:rsidR="006822EC" w:rsidRDefault="00682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המעביד יחזיר למוסד את סכום דמי הפגיעה</w:t>
                        </w:r>
                      </w:p>
                      <w:p w:rsidR="006822EC" w:rsidRDefault="00682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שהמוסד שילם לנפגע בעד תקופת הזכאות הראשונה וכן</w:t>
                        </w:r>
                      </w:p>
                      <w:p w:rsidR="006822EC" w:rsidRDefault="00682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סכום שהמוסד ניכה מדמי הפגיעה האמורים לפי כל</w:t>
                        </w:r>
                      </w:p>
                      <w:p w:rsidR="006822EC" w:rsidRDefault="00682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(בסעיף זה - הסכום ששילם המוסד); הרשה המוסד</w:t>
                        </w:r>
                      </w:p>
                      <w:p w:rsidR="006822EC" w:rsidRDefault="00682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למעביד לשלם בשמו דמי פגיעה לעובדיו - יהיה אותו</w:t>
                        </w:r>
                      </w:p>
                      <w:p w:rsidR="006822EC" w:rsidRDefault="00682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 חייב לשלם לעובד גם את דמי הפגיעה בעד</w:t>
                        </w:r>
                      </w:p>
                      <w:p w:rsidR="006822EC" w:rsidRDefault="00682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הזכאות הראשונה, ולא יהיה זכאי להחזר</w:t>
                        </w:r>
                      </w:p>
                      <w:p w:rsidR="006822EC" w:rsidRDefault="00682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 ששילם בעד תקופת הזכאות הראשונה;</w:t>
                        </w:r>
                      </w:p>
                      <w:p w:rsidR="006822EC" w:rsidRDefault="00682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(ו) היה הנפגע עובד אצל מעבידים שונים, יחזיר</w:t>
                        </w:r>
                      </w:p>
                      <w:p w:rsidR="006822EC" w:rsidRDefault="00682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אחד מהם למוסד, חלק יחסי מהסכום ששילם</w:t>
                        </w:r>
                      </w:p>
                      <w:p w:rsidR="006822EC" w:rsidRDefault="00682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 בעד תקופת הזכאות הראשונה;</w:t>
                        </w:r>
                      </w:p>
                      <w:p w:rsidR="006822EC" w:rsidRDefault="00682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המוסד יקבע את החלק היחסי האמור בפסקה</w:t>
                        </w:r>
                      </w:p>
                      <w:p w:rsidR="006822EC" w:rsidRDefault="00682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(ו), בהתאם לחלקו היחסי של סכום שכר העבודה</w:t>
                        </w:r>
                      </w:p>
                      <w:p w:rsidR="006822EC" w:rsidRDefault="00682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הרגיל של העובד אצל אותו מעביד לעומת הסכום</w:t>
                        </w:r>
                      </w:p>
                      <w:p w:rsidR="006822EC" w:rsidRDefault="00682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הבולל של שבר העבודה הרגיל של העובד אצל כל</w:t>
                        </w:r>
                      </w:p>
                      <w:p w:rsidR="006822EC" w:rsidRPr="00CA4324" w:rsidRDefault="00682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מעבידיו;</w:t>
                        </w:r>
                      </w:p>
                    </w:tc>
                    <w:tc>
                      <w:tcPr>
                        <w:tcW w:w="747" w:type="pct"/>
                      </w:tcPr>
                      <w:p w:rsidR="006822EC" w:rsidRDefault="00682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"תקופת הזכאות</w:t>
                        </w:r>
                      </w:p>
                      <w:p w:rsidR="006822EC" w:rsidRPr="00CA4324" w:rsidRDefault="00682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</w:t>
                        </w:r>
                      </w:p>
                    </w:tc>
                    <w:tc>
                      <w:tcPr>
                        <w:tcW w:w="836" w:type="pct"/>
                      </w:tcPr>
                      <w:p w:rsidR="006822EC" w:rsidRDefault="006822E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822EC" w:rsidRDefault="006822E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156" o:spid="_x0000_s1028" type="#_x0000_t202" style="position:absolute;left:0;text-align:left;margin-left:146.3pt;margin-top:63.6pt;width:281.55pt;height:28.9pt;z-index:1;mso-position-horizontal-relative:page;mso-position-vertical-relative:page" stroked="f">
            <v:textbox style="mso-next-textbox:#_x0000_s47156" inset="0,0,0,0">
              <w:txbxContent>
                <w:p w:rsidR="006822EC" w:rsidRPr="00CA4324" w:rsidRDefault="006822EC">
                  <w:pPr>
                    <w:pStyle w:val="OCRStyle1"/>
                    <w:ind w:left="16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הביטוח הלאומי (תיקון מס' 14), התשנ"ז-1997*</w:t>
                  </w:r>
                </w:p>
              </w:txbxContent>
            </v:textbox>
            <w10:wrap anchorx="page" anchory="page"/>
          </v:shape>
        </w:pict>
      </w:r>
    </w:p>
    <w:p w:rsidR="006822EC" w:rsidRDefault="006822EC">
      <w:pPr>
        <w:rPr>
          <w:rtl/>
        </w:rPr>
      </w:pPr>
      <w:r>
        <w:rPr>
          <w:rtl/>
        </w:rPr>
        <w:br w:type="page"/>
      </w:r>
    </w:p>
    <w:p w:rsidR="006822EC" w:rsidRDefault="00000000">
      <w:pPr>
        <w:rPr>
          <w:rtl/>
        </w:rPr>
      </w:pPr>
      <w:r>
        <w:pict>
          <v:shape id="_x0000_s47157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7157" inset="0,0,0,0">
              <w:txbxContent>
                <w:p w:rsidR="006822EC" w:rsidRDefault="006822EC">
                  <w:r>
                    <w:rPr>
                      <w:rtl/>
                    </w:rPr>
                    <w:t>153                                         ספר החוקים 1623                   ג' בניסן התשנ"ז 10.04.1997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58" o:spid="_x0000_s1030" type="#_x0000_t202" style="position:absolute;left:0;text-align:left;margin-left:431.95pt;margin-top:571.7pt;width:110.3pt;height:167.9pt;z-index:10;mso-position-horizontal-relative:page;mso-position-vertical-relative:page" stroked="f">
            <v:textbox style="mso-next-textbox:#_x0000_s47158" inset="0,0,0,0">
              <w:txbxContent>
                <w:p w:rsidR="006822EC" w:rsidRPr="006822EC" w:rsidRDefault="006822EC">
                  <w:pPr>
                    <w:pStyle w:val="OCRStyle2"/>
                    <w:ind w:left="140"/>
                  </w:pPr>
                  <w:r>
                    <w:rPr>
                      <w:rtl/>
                    </w:rPr>
                    <w:t>2 ס"ח התשנ'ה, עמ' 436.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59" o:spid="_x0000_s1031" type="#_x0000_t202" style="position:absolute;left:0;text-align:left;margin-left:167.85pt;margin-top:502pt;width:99.8pt;height:32.65pt;z-index:9;mso-position-horizontal-relative:page;mso-position-vertical-relative:page" stroked="f">
            <v:textbox style="mso-next-textbox:#_x0000_s47159" inset="0,0,0,0">
              <w:txbxContent>
                <w:p w:rsidR="006822EC" w:rsidRDefault="006822EC">
                  <w:pPr>
                    <w:pStyle w:val="OCRStyle2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אליהו ישי</w:t>
                  </w:r>
                </w:p>
                <w:p w:rsidR="006822EC" w:rsidRDefault="006822EC">
                  <w:pPr>
                    <w:pStyle w:val="OCRStyle2"/>
                    <w:ind w:left="97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60" o:spid="_x0000_s1032" type="#_x0000_t202" style="position:absolute;left:0;text-align:left;margin-left:267.65pt;margin-top:533.05pt;width:91.3pt;height:29.9pt;z-index:8;mso-position-horizontal-relative:page;mso-position-vertical-relative:page" stroked="f">
            <v:textbox style="mso-next-textbox:#_x0000_s47160" inset="0,0,0,0">
              <w:txbxContent>
                <w:p w:rsidR="006822EC" w:rsidRDefault="006822EC">
                  <w:pPr>
                    <w:pStyle w:val="OCRStyle2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6822EC" w:rsidRDefault="006822EC">
                  <w:pPr>
                    <w:pStyle w:val="OCRStyle2"/>
                    <w:ind w:left="23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61" o:spid="_x0000_s1033" type="#_x0000_t202" style="position:absolute;left:0;text-align:left;margin-left:354.55pt;margin-top:503.55pt;width:96.45pt;height:29.3pt;z-index:7;mso-position-horizontal-relative:page;mso-position-vertical-relative:page" stroked="f">
            <v:textbox style="mso-next-textbox:#_x0000_s47161" inset="0,0,0,0">
              <w:txbxContent>
                <w:p w:rsidR="006822EC" w:rsidRDefault="006822EC">
                  <w:pPr>
                    <w:pStyle w:val="OCRStyle2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6822EC" w:rsidRDefault="006822EC">
                  <w:pPr>
                    <w:pStyle w:val="OCRStyle2"/>
                    <w:ind w:left="34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62" o:spid="_x0000_s1034" type="#_x0000_t202" style="position:absolute;left:0;text-align:left;margin-left:456.9pt;margin-top:526.95pt;width:76.65pt;height:34.45pt;z-index:6;mso-position-horizontal-relative:page;mso-position-vertical-relative:page" stroked="f">
            <v:textbox style="mso-next-textbox:#_x0000_s47162" inset="0,0,0,0">
              <w:txbxContent>
                <w:p w:rsidR="006822EC" w:rsidRDefault="006822EC">
                  <w:pPr>
                    <w:pStyle w:val="OCRStyle2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עזר ויצ מן</w:t>
                  </w:r>
                </w:p>
                <w:p w:rsidR="006822EC" w:rsidRDefault="006822EC">
                  <w:pPr>
                    <w:pStyle w:val="OCRStyle2"/>
                    <w:ind w:left="23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63" o:spid="_x0000_s1035" type="#_x0000_t202" style="position:absolute;left:0;text-align:left;margin-left:81.7pt;margin-top:60.25pt;width:467.5pt;height:438.15pt;z-index:5;mso-position-horizontal-relative:page;mso-position-vertical-relative:page" stroked="f">
            <v:textbox style="mso-next-textbox:#_x0000_s4716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2"/>
                    <w:gridCol w:w="7048"/>
                  </w:tblGrid>
                  <w:tr w:rsidR="006822EC">
                    <w:trPr>
                      <w:jc w:val="right"/>
                    </w:trPr>
                    <w:tc>
                      <w:tcPr>
                        <w:tcW w:w="854" w:type="pct"/>
                      </w:tcPr>
                      <w:p w:rsidR="006822EC" w:rsidRDefault="006822E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46" w:type="pct"/>
                      </w:tcPr>
                      <w:p w:rsidR="006822EC" w:rsidRDefault="006822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מועד תשלום ההחזר למוסד כאמור בפסקאות משנה</w:t>
                        </w:r>
                      </w:p>
                      <w:p w:rsidR="006822EC" w:rsidRDefault="006822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ו-(ב) יהיה היום ה-15 בחודש שחל בתכוף לאחר</w:t>
                        </w:r>
                      </w:p>
                      <w:p w:rsidR="006822EC" w:rsidRDefault="006822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החודש שבו הודיע המוסד למעביד על הסכום שעליו</w:t>
                        </w:r>
                      </w:p>
                      <w:p w:rsidR="006822EC" w:rsidRDefault="006822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להחזיר למוסד-, ההודעה תכלול פירוט של הסכום שעל</w:t>
                        </w:r>
                      </w:p>
                      <w:p w:rsidR="006822EC" w:rsidRDefault="006822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המעביד להחזיר למוסד;</w:t>
                        </w:r>
                      </w:p>
                      <w:p w:rsidR="006822EC" w:rsidRDefault="006822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דין סכום ההחזר לפי סעיף זה כדין דמי ביטוח,</w:t>
                        </w:r>
                      </w:p>
                      <w:p w:rsidR="006822EC" w:rsidRDefault="006822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פרק ט''ו והתקנות שהותקנו לפיו יחולו לענין</w:t>
                        </w:r>
                      </w:p>
                      <w:p w:rsidR="006822EC" w:rsidRDefault="006822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 הסכום האמור, בשינויים המחויבים, באילו היו דמי</w:t>
                        </w:r>
                      </w:p>
                      <w:p w:rsidR="006822EC" w:rsidRDefault="006822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ביטוח;</w:t>
                        </w:r>
                      </w:p>
                      <w:p w:rsidR="006822EC" w:rsidRDefault="006822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החזיר המעביד למוסד את הסכום ששילם המוסר או</w:t>
                        </w:r>
                      </w:p>
                      <w:p w:rsidR="006822EC" w:rsidRDefault="006822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ממנו, יחזיר לו המוסד חלק יחסי מהפיצוי על דמי</w:t>
                        </w:r>
                      </w:p>
                      <w:p w:rsidR="006822EC" w:rsidRDefault="006822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הפגיעה שקיבל המוסד לפי סימן ד' לפרק י''ד;</w:t>
                        </w:r>
                      </w:p>
                      <w:p w:rsidR="006822EC" w:rsidRDefault="006822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השר רשאי לקבוע כללים והוראות בדבר דרכי חישוב</w:t>
                        </w:r>
                      </w:p>
                      <w:p w:rsidR="006822EC" w:rsidRDefault="006822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שעל מעביד להחזיר למוסד לפי סעיף זה וכן בדבר</w:t>
                        </w:r>
                      </w:p>
                      <w:p w:rsidR="006822EC" w:rsidRDefault="006822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 חישוב הסכום שעל המוסד להחזיר למעביד לפי</w:t>
                        </w:r>
                      </w:p>
                      <w:p w:rsidR="006822EC" w:rsidRDefault="006822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(ה), ובדבר המועדים לתשלום ההחזר למעביד</w:t>
                        </w:r>
                      </w:p>
                      <w:p w:rsidR="006822EC" w:rsidRDefault="006822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אותו סעיף קטן.</w:t>
                        </w:r>
                      </w:p>
                      <w:p w:rsidR="006822EC" w:rsidRDefault="006822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היה הנפגע עובד עצמאי, לא ישולמו לו רמי פגיעה בעד</w:t>
                        </w:r>
                      </w:p>
                      <w:p w:rsidR="006822EC" w:rsidRDefault="006822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הזכאות הראשונה".</w:t>
                        </w:r>
                      </w:p>
                    </w:tc>
                  </w:tr>
                  <w:tr w:rsidR="006822EC" w:rsidRPr="006822EC">
                    <w:trPr>
                      <w:jc w:val="right"/>
                    </w:trPr>
                    <w:tc>
                      <w:tcPr>
                        <w:tcW w:w="854" w:type="pct"/>
                      </w:tcPr>
                      <w:p w:rsidR="006822EC" w:rsidRPr="006822EC" w:rsidRDefault="006822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528</w:t>
                        </w:r>
                      </w:p>
                    </w:tc>
                    <w:tc>
                      <w:tcPr>
                        <w:tcW w:w="4146" w:type="pct"/>
                      </w:tcPr>
                      <w:p w:rsidR="006822EC" w:rsidRDefault="006822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328(א) לחוק העיקרי, בסופו יבוא "וכן פיצוי על סכום שהמעביד החזיר למוסד</w:t>
                        </w:r>
                      </w:p>
                      <w:p w:rsidR="006822EC" w:rsidRPr="006822EC" w:rsidRDefault="006822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94."</w:t>
                        </w:r>
                      </w:p>
                    </w:tc>
                  </w:tr>
                  <w:tr w:rsidR="006822EC" w:rsidRPr="006822EC">
                    <w:trPr>
                      <w:jc w:val="right"/>
                    </w:trPr>
                    <w:tc>
                      <w:tcPr>
                        <w:tcW w:w="854" w:type="pct"/>
                      </w:tcPr>
                      <w:p w:rsidR="006822EC" w:rsidRPr="006822EC" w:rsidRDefault="006822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391</w:t>
                        </w:r>
                      </w:p>
                    </w:tc>
                    <w:tc>
                      <w:tcPr>
                        <w:tcW w:w="4146" w:type="pct"/>
                      </w:tcPr>
                      <w:p w:rsidR="006822EC" w:rsidRDefault="006822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ו39(א) לחוק העיקרי, בפסקה (4), במקום הסיפה החל במילים "או לתשלום</w:t>
                        </w:r>
                      </w:p>
                      <w:p w:rsidR="006822EC" w:rsidRPr="006822EC" w:rsidRDefault="006822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פגיעה" יבוא "וכן של המוסד ושל מעביד בכל ענין הנובע מהוראות סעיף 94."</w:t>
                        </w:r>
                      </w:p>
                    </w:tc>
                  </w:tr>
                  <w:tr w:rsidR="006822EC" w:rsidRPr="006822EC">
                    <w:trPr>
                      <w:jc w:val="right"/>
                    </w:trPr>
                    <w:tc>
                      <w:tcPr>
                        <w:tcW w:w="854" w:type="pct"/>
                      </w:tcPr>
                      <w:p w:rsidR="006822EC" w:rsidRDefault="006822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6822EC" w:rsidRDefault="006822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התגמולים לחסידי</w:t>
                        </w:r>
                      </w:p>
                      <w:p w:rsidR="006822EC" w:rsidRPr="006822EC" w:rsidRDefault="006822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אומות העולם</w:t>
                        </w:r>
                      </w:p>
                    </w:tc>
                    <w:tc>
                      <w:tcPr>
                        <w:tcW w:w="4146" w:type="pct"/>
                      </w:tcPr>
                      <w:p w:rsidR="006822EC" w:rsidRDefault="006822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בחוק התגמולים לחסידי אומות העולם, התשנ"ה-1995 2, בסעיף 14, במקום ''סעיף</w:t>
                        </w:r>
                      </w:p>
                      <w:p w:rsidR="006822EC" w:rsidRPr="006822EC" w:rsidRDefault="006822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324" יבוא "סעיף 350".</w:t>
                        </w:r>
                      </w:p>
                    </w:tc>
                  </w:tr>
                  <w:tr w:rsidR="006822EC" w:rsidRPr="006822EC">
                    <w:trPr>
                      <w:jc w:val="right"/>
                    </w:trPr>
                    <w:tc>
                      <w:tcPr>
                        <w:tcW w:w="854" w:type="pct"/>
                      </w:tcPr>
                      <w:p w:rsidR="006822EC" w:rsidRPr="006822EC" w:rsidRDefault="006822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  <w:tc>
                      <w:tcPr>
                        <w:tcW w:w="4146" w:type="pct"/>
                      </w:tcPr>
                      <w:p w:rsidR="006822EC" w:rsidRDefault="006822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תחילתם של סעיפים ו עד 4 לחוק זה ביום כ"ב בטבת התשנ"ז (ו בינואר 1997)</w:t>
                        </w:r>
                      </w:p>
                      <w:p w:rsidR="006822EC" w:rsidRDefault="006822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יום התחילה) והם יחולו לגבי פגיעה בעבודה שאירעה ביום התחילה או</w:t>
                        </w:r>
                      </w:p>
                      <w:p w:rsidR="006822EC" w:rsidRPr="006822EC" w:rsidRDefault="006822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לאחריו.</w:t>
                        </w:r>
                      </w:p>
                    </w:tc>
                  </w:tr>
                </w:tbl>
                <w:p w:rsidR="006822EC" w:rsidRDefault="006822E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A432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A432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DCC3CDB-D4D8-4C99-8F4B-DD52BDAA3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A432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822E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2008-04-07T10:24:00Z</dcterms:created>
  <dcterms:modified xsi:type="dcterms:W3CDTF">2008-04-07T10:24:00Z</dcterms:modified>
</cp:coreProperties>
</file>