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1F83" w:rsidRDefault="002F1F83">
      <w:pPr>
        <w:rPr>
          <w:rtl/>
        </w:rPr>
      </w:pPr>
    </w:p>
    <w:p w:rsidR="002F1F8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1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181" inset="0,0,0,0">
              <w:txbxContent>
                <w:p w:rsidR="00AA6D9A" w:rsidRDefault="00AA6D9A">
                  <w:r>
                    <w:rPr>
                      <w:rtl/>
                    </w:rPr>
                    <w:t>156                                         ספר החוקים 1624                   ו' בניסן התשנ"ז 13.04.1997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82" o:spid="_x0000_s1026" type="#_x0000_t202" style="position:absolute;left:0;text-align:left;margin-left:87.3pt;margin-top:649.05pt;width:394.4pt;height:86.9pt;z-index:3;mso-position-horizontal-relative:page;mso-position-vertical-relative:page" stroked="f">
            <v:textbox style="mso-next-textbox:#_x0000_s47182" inset="0,0,0,0">
              <w:txbxContent>
                <w:p w:rsidR="00AA6D9A" w:rsidRDefault="00AA6D9A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ב' התשנ''ז (2 באפריל 1997), הצעת החוק ודברי הסבר פורסמו בהצעות</w:t>
                  </w:r>
                </w:p>
                <w:p w:rsidR="00AA6D9A" w:rsidRDefault="00AA6D9A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חוק 2561, מיום ב' בכסלו התשנ''ו (13 בנובמבר 1996), עמ' 61</w:t>
                  </w:r>
                </w:p>
                <w:p w:rsidR="00AA6D9A" w:rsidRPr="002F1F83" w:rsidRDefault="00AA6D9A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1 ס"ח התשי"ח, עמ' 92, התשנ"ו, עמ' 134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83" o:spid="_x0000_s1027" type="#_x0000_t202" style="position:absolute;left:0;text-align:left;margin-left:80.95pt;margin-top:87.7pt;width:481.35pt;height:555.4pt;z-index:2;mso-position-horizontal-relative:page;mso-position-vertical-relative:page" stroked="f">
            <v:textbox style="mso-next-textbox:#_x0000_s4718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4"/>
                    <w:gridCol w:w="1488"/>
                  </w:tblGrid>
                  <w:tr w:rsidR="00AA6D9A" w:rsidRPr="002F1F83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AA6D9A" w:rsidRDefault="00AA6D9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'בדיקות- - לרבות מדידות וכיולים;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הרשות כאמור בסעיף 8;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המנהל הכללי של הרשות שמונה לפי סעיף 15;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"הסמכה" - הכרה של הרשות ביכולת ובכשירות המקצועית של מעבדה לבצע בדיקות,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לתקנים, לתקנות, למפרטים או למסמכי ייחוס אחרים;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הרשות הלאומית להסמכת מעבדות שהוקמה לפי חוק זה;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''יושב ראש המועצה" - יושב ראש המועצה לפי סעיף 9;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"מעבדה" - לרבות גוף בודק, מכייל או מודד, העוסק בעבודת מעבדה;</w:t>
                        </w:r>
                      </w:p>
                      <w:p w:rsidR="00AA6D9A" w:rsidRPr="002F1F83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התעשיה והמסחר.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AA6D9A" w:rsidRPr="002F1F83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AA6D9A" w:rsidRPr="002F1F83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AA6D9A" w:rsidRPr="002F1F83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מוקמת בזה הרשות הלאומית להסמכת מעבדות.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AA6D9A" w:rsidRPr="002F1F83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הרשות</w:t>
                        </w:r>
                      </w:p>
                    </w:tc>
                  </w:tr>
                  <w:tr w:rsidR="00AA6D9A" w:rsidRPr="002F1F83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AA6D9A" w:rsidRPr="002F1F83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הרשות היא תאגיד</w:t>
                        </w:r>
                      </w:p>
                    </w:tc>
                    <w:tc>
                      <w:tcPr>
                        <w:tcW w:w="850" w:type="pct"/>
                      </w:tcPr>
                      <w:p w:rsidR="00AA6D9A" w:rsidRPr="002F1F83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תאגיד</w:t>
                        </w:r>
                      </w:p>
                    </w:tc>
                  </w:tr>
                  <w:tr w:rsidR="00AA6D9A" w:rsidRPr="002F1F83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הרשות היא גוף מבוקר כמשמעותו בסעיף 9(2) לחוק מבקר המדינה, התשי-ח-958ו,</w:t>
                        </w:r>
                      </w:p>
                      <w:p w:rsidR="00AA6D9A" w:rsidRPr="002F1F83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משולב]1</w:t>
                        </w:r>
                      </w:p>
                    </w:tc>
                    <w:tc>
                      <w:tcPr>
                        <w:tcW w:w="850" w:type="pct"/>
                      </w:tcPr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גוף</w:t>
                        </w:r>
                      </w:p>
                      <w:p w:rsidR="00AA6D9A" w:rsidRPr="002F1F83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מבוקר</w:t>
                        </w:r>
                      </w:p>
                    </w:tc>
                  </w:tr>
                  <w:tr w:rsidR="00AA6D9A" w:rsidRPr="002F1F83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תפקידיה וסמכויותיה של הרשות הם: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לקבוע, באישור השר, תחומים וסוגי בדיקות שלגביהם תינתן הסמכה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למעבדות,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דרישות לגבי השכלה והכשרה מקצועית של עובדים ומנהלים במעבדות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המבקשות לקבל הסמכה ולגבי ביצוע בדיקות וציוד בדיקות;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לתת למעבדות שיבקשו, הסמכה בתחומים ובסוגי בדיקות שקבעה ולקבוע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דרישות למתן ההסמכה ותנאים לקיומה;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לשמש נציגתה הבלעדית של המדינה, בכל דבר וענין הקשור בתפקידיה, ובכלל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להכיר, באופן הדרי, ברשויות הסמכה של מדינות אחרות או של ארגונים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בינלאומיים;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לבטל הסמכה של מעבדה, אם לאחר שניתנה לה אפשרות להשמיע את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טענותיה, מצאה כי אינה עומדת בדרישות שנקבעו למתן ההסמכה;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ליזום כל פעולה הכרוכה או הקשורה בהסמכה של מעבדות המבצעות בדיקות,</w:t>
                        </w:r>
                      </w:p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פעולות הדרכה, פרסום והסברה;</w:t>
                        </w:r>
                      </w:p>
                      <w:p w:rsidR="00AA6D9A" w:rsidRPr="002F1F83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לבצע ולרכז את כל הפעולות הנדרשות לביצוע תפקידיה שבסעיף זה.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הרשות</w:t>
                        </w:r>
                      </w:p>
                      <w:p w:rsidR="00AA6D9A" w:rsidRPr="002F1F83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וסמכויותיה</w:t>
                        </w:r>
                      </w:p>
                    </w:tc>
                  </w:tr>
                  <w:tr w:rsidR="00AA6D9A" w:rsidRPr="002F1F83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קבעה הרשות תחום או סוג בדיקות שלגביהם תיתן הסמכה, תקבע, באישור השר,</w:t>
                        </w:r>
                      </w:p>
                      <w:p w:rsidR="00AA6D9A" w:rsidRPr="002F1F83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מעבר לכניסתם לתוקף ותפרסם את קביעותיה ברשומות.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AA6D9A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תקופת</w:t>
                        </w:r>
                      </w:p>
                      <w:p w:rsidR="00AA6D9A" w:rsidRPr="002F1F83" w:rsidRDefault="00AA6D9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ופרסום</w:t>
                        </w:r>
                      </w:p>
                    </w:tc>
                  </w:tr>
                </w:tbl>
                <w:p w:rsidR="00AA6D9A" w:rsidRDefault="00AA6D9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184" o:spid="_x0000_s1028" type="#_x0000_t202" style="position:absolute;left:0;text-align:left;margin-left:140.75pt;margin-top:53.25pt;width:298.8pt;height:31.1pt;z-index:1;mso-position-horizontal-relative:page;mso-position-vertical-relative:page" stroked="f">
            <v:textbox style="mso-next-textbox:#_x0000_s47184" inset="0,0,0,0">
              <w:txbxContent>
                <w:p w:rsidR="00AA6D9A" w:rsidRPr="002F1F83" w:rsidRDefault="00AA6D9A">
                  <w:pPr>
                    <w:pStyle w:val="OCRStyle1"/>
                    <w:ind w:left="20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הרשות הלאומית להסמכת מעבדות, התשנ"ז-1997 *</w:t>
                  </w:r>
                </w:p>
              </w:txbxContent>
            </v:textbox>
            <w10:wrap anchorx="page" anchory="page"/>
          </v:shape>
        </w:pict>
      </w:r>
    </w:p>
    <w:p w:rsidR="00E62D37" w:rsidRDefault="00E62D37">
      <w:pPr>
        <w:rPr>
          <w:rtl/>
        </w:rPr>
      </w:pPr>
      <w:r>
        <w:rPr>
          <w:rtl/>
        </w:rPr>
        <w:br w:type="page"/>
      </w:r>
    </w:p>
    <w:p w:rsidR="00E62D37" w:rsidRDefault="00000000">
      <w:pPr>
        <w:rPr>
          <w:rtl/>
        </w:rPr>
      </w:pPr>
      <w:r>
        <w:pict>
          <v:shape id="_x0000_s4718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185" inset="0,0,0,0">
              <w:txbxContent>
                <w:p w:rsidR="00AA6D9A" w:rsidRDefault="00AA6D9A">
                  <w:r>
                    <w:rPr>
                      <w:rtl/>
                    </w:rPr>
                    <w:t>157                                         ספר החוקים 1624                   ו' בניסן התשנ"ז 13.04.1997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86" o:spid="_x0000_s1030" type="#_x0000_t202" style="position:absolute;left:0;text-align:left;margin-left:351.45pt;margin-top:652.45pt;width:195.45pt;height:87.9pt;z-index:6;mso-position-horizontal-relative:page;mso-position-vertical-relative:page" stroked="f">
            <v:textbox style="mso-next-textbox:#_x0000_s47186" inset="0,0,0,0">
              <w:txbxContent>
                <w:p w:rsidR="00AA6D9A" w:rsidRDefault="00AA6D9A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2 ס''ח התשי''ח, עמ' 191; התשנ"ה, עמ' 134.</w:t>
                  </w:r>
                </w:p>
                <w:p w:rsidR="00AA6D9A" w:rsidRPr="00E62D37" w:rsidRDefault="00AA6D9A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3 ס"ח התשי''ח, עמ' 108; התשנ"א, עמ' .94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87" o:spid="_x0000_s1031" type="#_x0000_t202" style="position:absolute;left:0;text-align:left;margin-left:83.75pt;margin-top:57.65pt;width:458.75pt;height:591.45pt;z-index:5;mso-position-horizontal-relative:page;mso-position-vertical-relative:page" stroked="f">
            <v:textbox style="mso-next-textbox:#_x0000_s4718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5"/>
                    <w:gridCol w:w="6986"/>
                  </w:tblGrid>
                  <w:tr w:rsidR="00AA6D9A" w:rsidRPr="00E62D3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לאישור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מעברה על פי</w:t>
                        </w:r>
                      </w:p>
                      <w:p w:rsidR="00AA6D9A" w:rsidRPr="00E62D37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נדרשו על פי חיקוק אישור, הסמכה או הכרה (להלן - אישור), של מעבדה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המבצעת בדיקות, בתחומים ובסוגי בדיקות שנקבעו ופורסמו כאמור בסעיף 6 ושלגביהם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נתנה הרשות הסמכה, לא יינתן אישור חדש ולא יוארך תוקפו של אישור אלא למעבדה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שקיבלה תעודת הסמכה של הרשות לפי חוק זה.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רק אם השר הממונה על מי שהוסמך לתת את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האישור, נתן את הסכמתו לקביעה האמורה בסעיף 5(0; הסכמה כאמור יכול שתינתן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למפרע.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לגרוע מסמכותו של מי שהוסמך לתת אישור, להציב</w:t>
                        </w:r>
                      </w:p>
                      <w:p w:rsidR="00AA6D9A" w:rsidRPr="00E62D37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דרישות נוספות על אלה של הרשות, כתנאי למתן האישור.</w:t>
                        </w:r>
                      </w:p>
                    </w:tc>
                  </w:tr>
                  <w:tr w:rsidR="00AA6D9A" w:rsidRPr="00E62D3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AA6D9A" w:rsidRPr="00E62D37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לרשות תהיה מועצה של שבעה חברים שימנה השר ואלה חבריה: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 של המוסדות המוכרים להשכלה גבוהה, כמשמעותם בחוק המועצה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גבוהה, התשי"ח-1958 2 (להלן - מוסדות מוכרים להשכלה גבוהה),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בעל השכלה בתחום מדעי הטבע או הטכנולוגיה, ושעליו תמליץ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להשכלה גבוהה, כמשמעותה באותו חוק, מתוך רשימות שהוגשו לה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ירי המוסדות המוכרים-,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של הארגון המייצג את המספר הגדול ביותר של מהנדסים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ואדריכלים הרשומים בפנקס המהנדסים והאדריכלים, כהגדרתו בחוק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המהנדסים והאדריכלים, התשי"ח-1958 3;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של המעבדות שהסמיכה הרשות, אשר ייבחר על ידי רוב מנהלי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המעבדות, ובהעדר בחירה כאמור - על ידי השר;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של המשתמשים בשירותי מעבדות, שעליו המליצה לשכת התיאום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הארגונים הכלכליים, לאחר שהתייעצה עם הסתדרות העובדים הכללית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החדשה-,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הממונה על התקינה במשרד התעשיה והמסחר;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לפי המלצת שר המדע, מבין עובדי משרדו, שהוא בעל השכלה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מדעי הטבע או הטכנולוגיה-,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לפי המלצת שר האוצר, מבין עובדי משרדו.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)1( הנציג האמור בסעיף קטן (א)(1) לא יהיה מי שמועסק על ידי גוף או תאגיד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המפעיל מעבדות שהוסמכו על ידי הרשות-,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הנציגים האמורים בסעיף קטן (א)(1) עד (4) לא יהיו עובדי המדינה;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הנציגים האמורים בסעיף קטן (6) ו-(7) יהיו בני המין שאינו מיוצג</w:t>
                        </w:r>
                      </w:p>
                      <w:p w:rsidR="00AA6D9A" w:rsidRPr="00E62D37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הולם באותה עת במועצה כולה.</w:t>
                        </w:r>
                      </w:p>
                    </w:tc>
                  </w:tr>
                  <w:tr w:rsidR="00AA6D9A" w:rsidRPr="00E62D37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AA6D9A" w:rsidRPr="00E62D37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)א( יושב ראש המועצה יהיה הנציג האמור בסעיף 8(א)(1) והוא יהיה גם יושב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הרשות.</w:t>
                        </w:r>
                      </w:p>
                      <w:p w:rsidR="00AA6D9A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ימנה ממלא מקום קבוע ליושב ראש המועצה, מבין חברי המועצה שאינם</w:t>
                        </w:r>
                      </w:p>
                      <w:p w:rsidR="00AA6D9A" w:rsidRPr="00E62D37" w:rsidRDefault="00AA6D9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המדינה.</w:t>
                        </w:r>
                      </w:p>
                    </w:tc>
                  </w:tr>
                </w:tbl>
                <w:p w:rsidR="00AA6D9A" w:rsidRDefault="00AA6D9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8390D" w:rsidRDefault="00F8390D">
      <w:pPr>
        <w:rPr>
          <w:rtl/>
        </w:rPr>
      </w:pPr>
      <w:r>
        <w:rPr>
          <w:rtl/>
        </w:rPr>
        <w:br w:type="page"/>
      </w:r>
    </w:p>
    <w:p w:rsidR="00F8390D" w:rsidRDefault="00000000">
      <w:pPr>
        <w:rPr>
          <w:rtl/>
        </w:rPr>
      </w:pPr>
      <w:r>
        <w:pict>
          <v:shape id="_x0000_s4718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7188" inset="0,0,0,0">
              <w:txbxContent>
                <w:p w:rsidR="00AA6D9A" w:rsidRDefault="00AA6D9A">
                  <w:r>
                    <w:rPr>
                      <w:rtl/>
                    </w:rPr>
                    <w:t>158                                         ספר החוקים 1624                   ו' בניסן התשנ"ז 13.04.1997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89" o:spid="_x0000_s1033" type="#_x0000_t202" style="position:absolute;left:0;text-align:left;margin-left:91.9pt;margin-top:708.5pt;width:192.05pt;height:32.65pt;z-index:9;mso-position-horizontal-relative:page;mso-position-vertical-relative:page" stroked="f">
            <v:textbox style="mso-next-textbox:#_x0000_s47189" inset="0,0,0,0">
              <w:txbxContent>
                <w:p w:rsidR="00AA6D9A" w:rsidRDefault="00AA6D9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7190" o:spid="_x0000_s1034" type="#_x0000_t202" style="position:absolute;left:0;text-align:left;margin-left:93.65pt;margin-top:59.45pt;width:461.35pt;height:618.15pt;z-index:8;mso-position-horizontal-relative:page;mso-position-vertical-relative:page" stroked="f">
            <v:textbox style="mso-next-textbox:#_x0000_s4719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  <w:gridCol w:w="1320"/>
                  </w:tblGrid>
                  <w:tr w:rsidR="00AA6D9A" w:rsidRPr="00F8390D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תפקידיה של המועצה הם-.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לקבוע את הנהלים והכללים שינחו את פעולות הרשות והחלטותיה, בהתאמה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לדרישות הנגזרות מאמות המידה והתקנים הבינלאומיים המסדירים את פעילותן של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הסמכה של מעבדות;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את תחומי ההסמכה כאמור בסעיף 5(ו) וכן את הכללים, אמות המידה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והתקנים הבינלאומיים שעל פיהם תפעל הרשות, לרבות תקופת ההסמכה של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המעבדות לסוגיהן;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לאשר את תקציב הרשות כאמור בסעיף 27;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לפקח על ביצוע המדיניות של הרשות.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AA6D9A" w:rsidRPr="00F8390D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AA6D9A" w:rsidRPr="00F8390D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ישיבות המועצה יתקיימו לפחות פעמיים בשנה; יושב ראש המועצה או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מחבריה רשאים לדרוש כינוס ישיבת המועצה.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המועצה יזמן את הישיבות ויקבע את זמנן, מקומן וסדר יומן, ובלבד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יכנס ישיבה לפי דרישת חברי המועצה, כאמור בסעיף קטן (א), תוך ו2 ימים ממועד</w:t>
                        </w:r>
                      </w:p>
                      <w:p w:rsidR="00AA6D9A" w:rsidRPr="00F8390D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AA6D9A" w:rsidRPr="00F8390D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 המועצה</w:t>
                        </w:r>
                      </w:p>
                    </w:tc>
                  </w:tr>
                  <w:tr w:rsidR="00AA6D9A" w:rsidRPr="00F8390D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(ו) המנין החוקי בישיבות המועצה הוא ארבעה חברים ובהם יושב ראש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או ממלא מקומו-,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משנפתחה הישיבה במנין חוקי, יהיה המשך הישיבה כדין בכל מספר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נוכחים, ובלבד שבעת קבלת ההחלטות נכחו שלושה חברים לפחות ובהם יושב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המועצה או ממלא מקומו;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היה מנין חוקי בעת שנפתחה ישיבת המועצה, רשאי יושב ראש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לדחותה במחצית השעה; עברה מחצית השעה האמורה, תהיה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 כדין בכל מספר של נוכחים, ואולם על קבלת ההחלטות יחולו הוראות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(2).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 המועצה יתקבלו ברוב דעות של החברים המשתתפים בהצבעה; היו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הדעות שקולות, יכריע יושב ראש המועצה, ובהעדרו - ממלא מקומו.</w:t>
                        </w:r>
                      </w:p>
                      <w:p w:rsidR="00AA6D9A" w:rsidRPr="00F8390D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תקבע את סדרי עבודתה ככל שאלה לא נקבעו בחוק או בתקנות.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AA6D9A" w:rsidRPr="00F8390D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הדיון</w:t>
                        </w:r>
                      </w:p>
                    </w:tc>
                  </w:tr>
                  <w:tr w:rsidR="00AA6D9A" w:rsidRPr="00F8390D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המועצה, באישור השר, תמנה מנהל כללי לרשות.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ימונה מנהל מי שהורשע בעבירה שלדעת היועץ המשפטי לממשלה יש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עמה קלון, או מי שהוגש נגדו כתב אישום בשל עבירה כאמור.</w:t>
                        </w:r>
                      </w:p>
                      <w:p w:rsidR="00AA6D9A" w:rsidRPr="00F8390D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ממונה על ביצוע תפקידי הרשות ויישום החלטות המועצה.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המנהל</w:t>
                        </w:r>
                      </w:p>
                      <w:p w:rsidR="00AA6D9A" w:rsidRPr="00F8390D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ותפקידיו</w:t>
                        </w:r>
                      </w:p>
                    </w:tc>
                  </w:tr>
                  <w:tr w:rsidR="00AA6D9A" w:rsidRPr="00F8390D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תקופת כהונתו של המנהל תהיה ארבע שנים-, המועצה. באישור השר, רשאית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לחזור ולמנותו לתקופות כהונה נוספות.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יחדל לכהן לפני תום תקופת כהונתו באחת מאלה: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במסירת כתב התפטרות לשר וליושב ראש המועצה;</w:t>
                        </w:r>
                      </w:p>
                      <w:p w:rsidR="00AA6D9A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המועצה החליטה על הפסקת כהונתו ברוב חבריה, שלפחות אחד מהם</w:t>
                        </w:r>
                      </w:p>
                      <w:p w:rsidR="00AA6D9A" w:rsidRPr="00F8390D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עובד המדינה;</w:t>
                        </w:r>
                      </w:p>
                    </w:tc>
                    <w:tc>
                      <w:tcPr>
                        <w:tcW w:w="787" w:type="pct"/>
                      </w:tcPr>
                      <w:p w:rsidR="00AA6D9A" w:rsidRPr="00F8390D" w:rsidRDefault="00AA6D9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 המנהל</w:t>
                        </w:r>
                      </w:p>
                    </w:tc>
                  </w:tr>
                </w:tbl>
                <w:p w:rsidR="00AA6D9A" w:rsidRDefault="00AA6D9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D2DBB" w:rsidRDefault="001D2DBB">
      <w:pPr>
        <w:rPr>
          <w:rtl/>
        </w:rPr>
      </w:pPr>
      <w:r>
        <w:rPr>
          <w:rtl/>
        </w:rPr>
        <w:br w:type="page"/>
      </w:r>
    </w:p>
    <w:p w:rsidR="001D2DBB" w:rsidRDefault="00000000">
      <w:pPr>
        <w:rPr>
          <w:rtl/>
        </w:rPr>
      </w:pPr>
      <w:r>
        <w:pict>
          <v:shape id="_x0000_s4719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7191" inset="0,0,0,0">
              <w:txbxContent>
                <w:p w:rsidR="00AA6D9A" w:rsidRDefault="00AA6D9A">
                  <w:r>
                    <w:rPr>
                      <w:rtl/>
                    </w:rPr>
                    <w:t>159                                         ספר החוקים 1624                   ו' בניסן התשנ"ז 13.04.1997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92" o:spid="_x0000_s1036" type="#_x0000_t202" style="position:absolute;left:0;text-align:left;margin-left:357.2pt;margin-top:654.75pt;width:204.95pt;height:89.5pt;z-index:12;mso-position-horizontal-relative:page;mso-position-vertical-relative:page" stroked="f">
            <v:textbox style="mso-next-textbox:#_x0000_s47192" inset="0,0,0,0">
              <w:txbxContent>
                <w:p w:rsidR="00AA6D9A" w:rsidRPr="001D2DBB" w:rsidRDefault="00AA6D9A">
                  <w:pPr>
                    <w:pStyle w:val="OCRStyle4"/>
                    <w:ind w:left="245"/>
                  </w:pPr>
                  <w:r>
                    <w:rPr>
                      <w:rtl/>
                    </w:rPr>
                    <w:t>4 ס'ח התשמ''א, עמ' 248; התשנ"ה, 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93" o:spid="_x0000_s1037" type="#_x0000_t202" style="position:absolute;left:0;text-align:left;margin-left:89.5pt;margin-top:61.55pt;width:468.45pt;height:588.85pt;z-index:11;mso-position-horizontal-relative:page;mso-position-vertical-relative:page" stroked="f">
            <v:textbox style="mso-next-textbox:#_x0000_s4719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1"/>
                    <w:gridCol w:w="6936"/>
                  </w:tblGrid>
                  <w:tr w:rsidR="00AA6D9A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72" w:type="pct"/>
                      </w:tcPr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הוגש נגדו כתב אישום בשל עבירה שלדעת היועץ המשפטי לממשלה יש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עמה קלון.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נבצר מן המנהל זמנית למלא את תפקידו, תמנה המועצה, באישור השר, ממלא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למנהל; נתפנתה משרתו של המנהל וטרם נתמנה אחר במקומו, רשאית המועצה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מנהל בפועל לתקופה שלא תעלה על 30 ימים.</w:t>
                        </w:r>
                      </w:p>
                    </w:tc>
                  </w:tr>
                  <w:tr w:rsidR="00AA6D9A" w:rsidRPr="001D2DBB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העסקתו</w:t>
                        </w:r>
                      </w:p>
                      <w:p w:rsidR="00AA6D9A" w:rsidRPr="001D2DBB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המנהל</w:t>
                        </w:r>
                      </w:p>
                    </w:tc>
                    <w:tc>
                      <w:tcPr>
                        <w:tcW w:w="4072" w:type="pct"/>
                      </w:tcPr>
                      <w:p w:rsidR="00AA6D9A" w:rsidRPr="001D2DBB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השר, בהתייעצות עם שר האוצר, יקבע את שכרו ותנאי העסקתו של המנהל.</w:t>
                        </w:r>
                      </w:p>
                    </w:tc>
                  </w:tr>
                  <w:tr w:rsidR="00AA6D9A" w:rsidRPr="001D2DBB">
                    <w:trPr>
                      <w:jc w:val="right"/>
                    </w:trPr>
                    <w:tc>
                      <w:tcPr>
                        <w:tcW w:w="928" w:type="pct"/>
                      </w:tcPr>
                      <w:p w:rsidR="00AA6D9A" w:rsidRPr="001D2DBB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המייעצת</w:t>
                        </w:r>
                      </w:p>
                    </w:tc>
                    <w:tc>
                      <w:tcPr>
                        <w:tcW w:w="4072" w:type="pct"/>
                      </w:tcPr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השר ימנה למועצה ולמנהל, ועדה מייעצת של שלושים חברים והם: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שלושה עשר נציגי הממשלה, לפי ההמלצה של כל אחד מהשרים הבאים,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העובדים הבכירים במשרדם: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השר לאיכות הסביבה;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הבטחון;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הבינוי והשיכון;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הבריאות-,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החוץ;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החקלאות;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שר המדע;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שר העבודה והרווחה;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שר הפנים-,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שר התחבורה;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שר התעשיה והמסחר;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שר התקשורת-,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שר התשתיות הלאומית;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בכיר אחד של משטרת ישראל;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בכיר אחד של צבא הגנה לישראל;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חמישה עשר נציגי ציבור כמפורט להלן: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שני נציגים לפי המלצת מכון התקנים הישראלי, מבין עובדיו-,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שני נציגים לפי המלצת הסתדרות הפועלים החקלאיים - המרכז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החקלאי;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נציג אחד של ארגוני צרכנים, כמשמעותם בסעיף ו3(ג) לחוק הגנת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הצרכן, התשמ"א-981ו4, מתוך רשימות שהגישו ארגוני הצרכנים;</w:t>
                        </w:r>
                      </w:p>
                      <w:p w:rsidR="00AA6D9A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שלושה נציגים לפי המלצת לשכת התיאום של הארגונים</w:t>
                        </w:r>
                      </w:p>
                      <w:p w:rsidR="00AA6D9A" w:rsidRPr="001D2DBB" w:rsidRDefault="00AA6D9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הכלכליים;</w:t>
                        </w:r>
                      </w:p>
                    </w:tc>
                  </w:tr>
                </w:tbl>
                <w:p w:rsidR="00AA6D9A" w:rsidRDefault="00AA6D9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71C46" w:rsidRDefault="00E71C46">
      <w:pPr>
        <w:rPr>
          <w:rtl/>
        </w:rPr>
      </w:pPr>
      <w:r>
        <w:rPr>
          <w:rtl/>
        </w:rPr>
        <w:br w:type="page"/>
      </w:r>
    </w:p>
    <w:p w:rsidR="00E71C46" w:rsidRDefault="00000000">
      <w:pPr>
        <w:rPr>
          <w:rtl/>
        </w:rPr>
      </w:pPr>
      <w:r>
        <w:pict>
          <v:shape id="_x0000_s4719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7194" inset="0,0,0,0">
              <w:txbxContent>
                <w:p w:rsidR="00AA6D9A" w:rsidRDefault="00AA6D9A">
                  <w:r>
                    <w:rPr>
                      <w:rtl/>
                    </w:rPr>
                    <w:t>160                                         ספר החוקים 1624                   ו' בניסן התשנ"ז 13.04.1997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95" o:spid="_x0000_s1039" type="#_x0000_t202" style="position:absolute;left:0;text-align:left;margin-left:78.95pt;margin-top:715.15pt;width:186.9pt;height:24.95pt;z-index:15;mso-position-horizontal-relative:page;mso-position-vertical-relative:page" stroked="f">
            <v:textbox style="mso-next-textbox:#_x0000_s47195" inset="0,0,0,0">
              <w:txbxContent>
                <w:p w:rsidR="00AA6D9A" w:rsidRDefault="00AA6D9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7196" o:spid="_x0000_s1040" type="#_x0000_t202" style="position:absolute;left:0;text-align:left;margin-left:77.15pt;margin-top:64.35pt;width:471.05pt;height:634.4pt;z-index:14;mso-position-horizontal-relative:page;mso-position-vertical-relative:page" stroked="f">
            <v:textbox style="mso-next-textbox:#_x0000_s4719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7"/>
                    <w:gridCol w:w="1526"/>
                  </w:tblGrid>
                  <w:tr w:rsidR="00AA6D9A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שלושה נציגים של מוסדות מוכרים להשכלה גבוהה, העוסקים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במחקר, מתוך רשימות שהגישו המוסדות האמורים;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ארבעה נציגים נוספים מקרב הציבור.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ימנה את יושב ראש הועדה המייעצת ואת ממלא מקומו מבין חבריה.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מחצית לפחות מכלל חברי הועדה המייעצת תהיינה נשים.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A6D9A" w:rsidRPr="00E71C46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הועדה המייעצת תייעץ למועצה בכל הנוגע לקביעת תחומי ההסמכה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והתקנים הבינלאומיים שעל פיהם תפעל הרשות.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המייעצת תייעץ למועצה ולמנהל, לפי בקשתם ופנייתם, בכל ענין אחר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לתפקידי הרשות המפורטים בסעיף 5.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המייעצת רשאית למנות, מבין חבריה ושלא מבין חבריה, ועדות משנה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קבועות או לענין מסוים, לפי הצורך.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הועדה</w:t>
                        </w:r>
                      </w:p>
                      <w:p w:rsidR="00AA6D9A" w:rsidRPr="00E71C46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המייעצת</w:t>
                        </w:r>
                      </w:p>
                    </w:tc>
                  </w:tr>
                  <w:tr w:rsidR="00AA6D9A" w:rsidRPr="00E71C46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חברי המועצה והועדה המייעצת יתמנו לשלוש שנים, ואפשר לחזור ולמנותם</w:t>
                        </w:r>
                      </w:p>
                      <w:p w:rsidR="00AA6D9A" w:rsidRPr="00E71C46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אחת נוספת; על מינוים יחולו הוראות סעיף 13(ב).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AA6D9A" w:rsidRPr="00E71C46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</w:tr>
                  <w:tr w:rsidR="00AA6D9A" w:rsidRPr="00E71C46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חבר המועצה או הועדה המייעצת יחדל לכהן לפני תום תקופת כהונתו באחת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במסירת כתב התפטרות לשר;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הוגש נגדו כתב אישום בעבירה שלדעת היועץ המשפטי לממשלה יש עמה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קלון;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חדל להיות עובד המשרד הממשלתי או הגוף שאותו הוא מייצג במועצה או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בוערה המייעצת;</w:t>
                        </w:r>
                      </w:p>
                      <w:p w:rsidR="00AA6D9A" w:rsidRPr="00E71C46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נציג הציבור - אם נתמנה עובד המדינה.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AA6D9A" w:rsidRPr="00E71C46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</w:tc>
                  </w:tr>
                  <w:tr w:rsidR="00AA6D9A" w:rsidRPr="00E71C46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השר רשאי להעביר חבר מועצה או חבר הועדה המייעצת מכהונתו, לפני תום תקופת</w:t>
                        </w:r>
                      </w:p>
                      <w:p w:rsidR="00AA6D9A" w:rsidRPr="00E71C46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כהונתו, אם נבצר ממנו דרך קבע למלא את תפקירו.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AA6D9A" w:rsidRPr="00E71C46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</w:tc>
                  </w:tr>
                  <w:tr w:rsidR="00AA6D9A" w:rsidRPr="00E71C46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קיום המועצה והועדה המייעצת, סמכויותיהן ותוקף החלטותיהן, לא ייפגעו מחמת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שנתפנה מקומו של חבר מחברי המועצה או הועדה המייעצת, או מחמת ליקוי במינויו או</w:t>
                        </w:r>
                      </w:p>
                      <w:p w:rsidR="00AA6D9A" w:rsidRPr="00E71C46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בהמשך כהונתו.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AA6D9A" w:rsidRPr="00E71C46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פעולות</w:t>
                        </w:r>
                      </w:p>
                    </w:tc>
                  </w:tr>
                  <w:tr w:rsidR="00AA6D9A" w:rsidRPr="00E71C46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חבר המועצה או הועדה המייעצת יימנע מהשתתפות בדיון ומהצבעה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בישיבות המועצה או הועדה המייעצת, אם הנושא הנדון עלול לגרום לו להימצא, במישרין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בעקיפין, במצב של ניגוד ענינים בין תפקידו כחבר המועצה או הועדה המייעצת לבין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אישי שלו, או לבין תפקיד אחר שלו, למעט תפקידו בגוף שאותו הוא מייצג במועצה או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בוערה המייעצת; חבר המועצה או הועדה המייעצת לא יטפל במסגרת תפקידו ברשות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בנושא כאמור גם מחוץ לישיבות המועצה או הועדה המייעצת.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נתברר לחבר המועצה או הועדה המייעצת כי הנושא הנדון עלול לגרום לו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להימצא במצב של ניגוד ענינים כאמור בסעיף קטן (א), יודיע על כך ליושב ראש המועצה או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הועדה המייעצת.</w:t>
                        </w:r>
                      </w:p>
                      <w:p w:rsidR="00AA6D9A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-</w:t>
                        </w:r>
                      </w:p>
                      <w:p w:rsidR="00AA6D9A" w:rsidRPr="00E71C46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אחת היא אם מילוי התפקיד האחר הוא בתמורה או שלא בתמורה-,</w:t>
                        </w:r>
                      </w:p>
                    </w:tc>
                    <w:tc>
                      <w:tcPr>
                        <w:tcW w:w="891" w:type="pct"/>
                      </w:tcPr>
                      <w:p w:rsidR="00AA6D9A" w:rsidRPr="00E71C46" w:rsidRDefault="00AA6D9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ניגוד ענינים</w:t>
                        </w:r>
                      </w:p>
                    </w:tc>
                  </w:tr>
                </w:tbl>
                <w:p w:rsidR="00AA6D9A" w:rsidRDefault="00AA6D9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B5A83" w:rsidRDefault="00DB5A83">
      <w:pPr>
        <w:rPr>
          <w:rtl/>
        </w:rPr>
      </w:pPr>
      <w:r>
        <w:rPr>
          <w:rtl/>
        </w:rPr>
        <w:br w:type="page"/>
      </w:r>
    </w:p>
    <w:p w:rsidR="00DB5A83" w:rsidRDefault="00000000">
      <w:pPr>
        <w:rPr>
          <w:rtl/>
        </w:rPr>
      </w:pPr>
      <w:r>
        <w:pict>
          <v:shape id="_x0000_s4719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7197" inset="0,0,0,0">
              <w:txbxContent>
                <w:p w:rsidR="00AA6D9A" w:rsidRDefault="00AA6D9A">
                  <w:r>
                    <w:rPr>
                      <w:rtl/>
                    </w:rPr>
                    <w:t>161                                         ספר החוקים 1624                   ו' בניסן התשנ"ז 13.04.1997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98" o:spid="_x0000_s1042" type="#_x0000_t202" style="position:absolute;left:0;text-align:left;margin-left:299.75pt;margin-top:602.4pt;width:261.75pt;height:136.8pt;z-index:18;mso-position-horizontal-relative:page;mso-position-vertical-relative:page" stroked="f">
            <v:textbox style="mso-next-textbox:#_x0000_s47198" inset="0,0,0,0">
              <w:txbxContent>
                <w:p w:rsidR="00AA6D9A" w:rsidRDefault="00AA6D9A">
                  <w:pPr>
                    <w:pStyle w:val="OCRStyle6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5 ס"ח התשכ''ט עמ 105 התשנ''ב עמ 225</w:t>
                  </w:r>
                </w:p>
                <w:p w:rsidR="00AA6D9A" w:rsidRDefault="00AA6D9A">
                  <w:pPr>
                    <w:pStyle w:val="OCRStyle6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6 ס"ח התשי"ט עמ 190 התשכ-א עמ 60</w:t>
                  </w:r>
                </w:p>
                <w:p w:rsidR="00AA6D9A" w:rsidRDefault="00AA6D9A">
                  <w:pPr>
                    <w:pStyle w:val="OCRStyle6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7 ס"ח התש"ם עמ 2</w:t>
                  </w:r>
                </w:p>
                <w:p w:rsidR="00AA6D9A" w:rsidRDefault="00AA6D9A">
                  <w:pPr>
                    <w:pStyle w:val="OCRStyle6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8 ס"ח התשכ"ט עמ 144 התש''ם עמ 100</w:t>
                  </w:r>
                </w:p>
                <w:p w:rsidR="00AA6D9A" w:rsidRDefault="00AA6D9A">
                  <w:pPr>
                    <w:pStyle w:val="OCRStyle6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דיני מדינת ישראל נוסח חדש 18 עמ 421 התשנ ו עמ 164</w:t>
                  </w:r>
                </w:p>
                <w:p w:rsidR="00AA6D9A" w:rsidRDefault="00AA6D9A">
                  <w:pPr>
                    <w:pStyle w:val="OCRStyle6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10 דיני מדינת ישראל נוסח חדש 10 עמ 266, התשמ'א עמ' 154</w:t>
                  </w:r>
                </w:p>
                <w:p w:rsidR="00AA6D9A" w:rsidRPr="00DB5A83" w:rsidRDefault="00AA6D9A">
                  <w:pPr>
                    <w:pStyle w:val="OCRStyle6"/>
                    <w:ind w:left="176"/>
                  </w:pPr>
                  <w:r>
                    <w:rPr>
                      <w:rtl/>
                    </w:rPr>
                    <w:t>11 ס"ח התשל''ז עמ 226 התשנ"ו עמ 551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99" o:spid="_x0000_s1043" type="#_x0000_t202" style="position:absolute;left:0;text-align:left;margin-left:90.5pt;margin-top:61.3pt;width:471.05pt;height:535.4pt;z-index:17;mso-position-horizontal-relative:page;mso-position-vertical-relative:page" stroked="f">
            <v:textbox style="mso-next-textbox:#_x0000_s4719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56"/>
                    <w:gridCol w:w="6907"/>
                  </w:tblGrid>
                  <w:tr w:rsidR="00AA6D9A">
                    <w:trPr>
                      <w:jc w:val="right"/>
                    </w:trPr>
                    <w:tc>
                      <w:tcPr>
                        <w:tcW w:w="967" w:type="pct"/>
                      </w:tcPr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33" w:type="pct"/>
                      </w:tcPr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''ענין אישי" - לרבות ענין אישי של קרובו או של גוף שחבר המועצה או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הועדה המייעצת, או קרוב שלהם, הם בעלי שליטה בו,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-בן זוג, הורה, הורי הורה אח, צאצא, צאצא של בן זוג ובני זוגם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אחד מאלה, או אדם אחר הסמוך על שולחנו של חבר המועצה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 הועדה המייעצת, וכן סוכן, שותף, מעביד או עובד של חבר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'בעל שליטה" - מנהל, עיבר אחראי או מי שיש לו חלק העולה על 5%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בהון או ברווחים של גוף כאמור</w:t>
                        </w:r>
                      </w:p>
                    </w:tc>
                  </w:tr>
                  <w:tr w:rsidR="00AA6D9A" w:rsidRPr="00DB5A83">
                    <w:trPr>
                      <w:jc w:val="right"/>
                    </w:trPr>
                    <w:tc>
                      <w:tcPr>
                        <w:tcW w:w="967" w:type="pct"/>
                      </w:tcPr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העסקתם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עוברי</w:t>
                        </w:r>
                      </w:p>
                      <w:p w:rsidR="00AA6D9A" w:rsidRPr="00DB5A83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  <w:tc>
                      <w:tcPr>
                        <w:tcW w:w="4033" w:type="pct"/>
                      </w:tcPr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המנהל, באישור המועצה, יקבע את רשימת המשרות ברשות, תנאי השכר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וההעסקה בהן, לאחר קבלת אישור מאת השר ושר האוצר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התקבל עובד למשרה ברשות, יקבע המנהל את תנאי עבודתו, שכרו ותקופת</w:t>
                        </w:r>
                      </w:p>
                      <w:p w:rsidR="00AA6D9A" w:rsidRPr="00DB5A83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העסקתו, במסגרת תנאי השכר וההעסקה שנקבעו לפי סעיף זה</w:t>
                        </w:r>
                      </w:p>
                    </w:tc>
                  </w:tr>
                  <w:tr w:rsidR="00AA6D9A" w:rsidRPr="00DB5A83">
                    <w:trPr>
                      <w:jc w:val="right"/>
                    </w:trPr>
                    <w:tc>
                      <w:tcPr>
                        <w:tcW w:w="967" w:type="pct"/>
                      </w:tcPr>
                      <w:p w:rsidR="00AA6D9A" w:rsidRPr="00DB5A83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</w:t>
                        </w:r>
                      </w:p>
                    </w:tc>
                    <w:tc>
                      <w:tcPr>
                        <w:tcW w:w="4033" w:type="pct"/>
                      </w:tcPr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חבר המועצה או הועדה המייעצת לא יקבל מהרשות שכר בעד שירותיו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 יהיה זכאי לגמול עבור השתתפות בישיבות המועצה, בשיעורים</w:t>
                        </w:r>
                      </w:p>
                      <w:p w:rsidR="00AA6D9A" w:rsidRPr="00DB5A83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כללים שיקבע השר בהתייעצות עם שר האוצר</w:t>
                        </w:r>
                      </w:p>
                    </w:tc>
                  </w:tr>
                  <w:tr w:rsidR="00AA6D9A" w:rsidRPr="00DB5A83">
                    <w:trPr>
                      <w:jc w:val="right"/>
                    </w:trPr>
                    <w:tc>
                      <w:tcPr>
                        <w:tcW w:w="967" w:type="pct"/>
                      </w:tcPr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עובדי הרשות</w:t>
                        </w:r>
                      </w:p>
                      <w:p w:rsidR="00AA6D9A" w:rsidRPr="00DB5A83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וחברי המועצה</w:t>
                        </w:r>
                      </w:p>
                    </w:tc>
                    <w:tc>
                      <w:tcPr>
                        <w:tcW w:w="4033" w:type="pct"/>
                      </w:tcPr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דין עובדי הרשות כרין עוברי המדינה לענין חיקוקים אלה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חוק הבחירות לכנסת ולראש הממשלה [נוסח משולב], התשכ"ט-1969 5;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שירות המדינה (סיוג פעילות מפלגתית ומגבית כספים), התשי"ט-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61959,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שירות הציבור (מתנות), התש"ם-1979 7;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שירות הציבור (הגבלות לאחר פרישה), התשכ"ט-1969 8;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פקודת הראיות [נוסח חרש], התשל"א-1971 9;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פקודת הנזיקין [נוסח חדש]10,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חוק העונשין, התשל"ז-1977 11 - ההוראות הנוגעות לעובדי ציבור.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חברי המועצה שאינם עובדי המדינה כרין עוברי המדינה לענין החיקוקים</w:t>
                        </w:r>
                      </w:p>
                      <w:p w:rsidR="00AA6D9A" w:rsidRPr="00DB5A83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קטן (א)(2), (3), (6) ו-(7)</w:t>
                        </w:r>
                      </w:p>
                    </w:tc>
                  </w:tr>
                  <w:tr w:rsidR="00AA6D9A" w:rsidRPr="00DB5A83">
                    <w:trPr>
                      <w:jc w:val="right"/>
                    </w:trPr>
                    <w:tc>
                      <w:tcPr>
                        <w:tcW w:w="967" w:type="pct"/>
                      </w:tcPr>
                      <w:p w:rsidR="00AA6D9A" w:rsidRPr="00DB5A83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4033" w:type="pct"/>
                      </w:tcPr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לא יגלה אדם כל ידיעה או תוכנו של מסמך שהגיעו אליו בתוקף תפקידו לפי</w:t>
                        </w:r>
                      </w:p>
                      <w:p w:rsidR="00AA6D9A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אלא לפי דרישת בית משפט, היועץ המשפטי לממשלה או לצורך חקירה לפי דין.</w:t>
                        </w:r>
                      </w:p>
                      <w:p w:rsidR="00AA6D9A" w:rsidRPr="00DB5A83" w:rsidRDefault="00AA6D9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קטן (א), דינו - מאסר שנה.</w:t>
                        </w:r>
                      </w:p>
                    </w:tc>
                  </w:tr>
                </w:tbl>
                <w:p w:rsidR="00AA6D9A" w:rsidRDefault="00AA6D9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A6D9A" w:rsidRDefault="00AA6D9A">
      <w:pPr>
        <w:rPr>
          <w:rtl/>
        </w:rPr>
      </w:pPr>
      <w:r>
        <w:rPr>
          <w:rtl/>
        </w:rPr>
        <w:br w:type="page"/>
      </w:r>
    </w:p>
    <w:p w:rsidR="00AA6D9A" w:rsidRDefault="00000000">
      <w:pPr>
        <w:rPr>
          <w:rtl/>
        </w:rPr>
      </w:pPr>
      <w:r>
        <w:pict>
          <v:shape id="_x0000_s47200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47200" inset="0,0,0,0">
              <w:txbxContent>
                <w:p w:rsidR="00AA6D9A" w:rsidRDefault="00AA6D9A">
                  <w:r>
                    <w:rPr>
                      <w:rtl/>
                    </w:rPr>
                    <w:t>162                                         ספר החוקים 1624                   ו' בניסן התשנ"ז 13.04.1997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01" o:spid="_x0000_s1045" type="#_x0000_t202" style="position:absolute;left:0;text-align:left;margin-left:85.75pt;margin-top:691.1pt;width:211.65pt;height:39.6pt;z-index:25;mso-position-horizontal-relative:page;mso-position-vertical-relative:page" stroked="f">
            <v:textbox style="mso-next-textbox:#_x0000_s47201" inset="0,0,0,0">
              <w:txbxContent>
                <w:p w:rsidR="00AA6D9A" w:rsidRDefault="00AA6D9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7202" o:spid="_x0000_s1046" type="#_x0000_t202" style="position:absolute;left:0;text-align:left;margin-left:195.05pt;margin-top:562.2pt;width:82.55pt;height:29.9pt;z-index:24;mso-position-horizontal-relative:page;mso-position-vertical-relative:page" stroked="f">
            <v:textbox style="mso-next-textbox:#_x0000_s47202" inset="0,0,0,0">
              <w:txbxContent>
                <w:p w:rsidR="00AA6D9A" w:rsidRDefault="00AA6D9A">
                  <w:pPr>
                    <w:pStyle w:val="OCRStyle7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A6D9A" w:rsidRDefault="00AA6D9A">
                  <w:pPr>
                    <w:pStyle w:val="OCRStyle7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03" o:spid="_x0000_s1047" type="#_x0000_t202" style="position:absolute;left:0;text-align:left;margin-left:87.55pt;margin-top:524.2pt;width:104.95pt;height:35.25pt;z-index:23;mso-position-horizontal-relative:page;mso-position-vertical-relative:page" stroked="f">
            <v:textbox style="mso-next-textbox:#_x0000_s47203" inset="0,0,0,0">
              <w:txbxContent>
                <w:p w:rsidR="00AA6D9A" w:rsidRDefault="00AA6D9A">
                  <w:pPr>
                    <w:pStyle w:val="OCRStyle7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נתן שרנסקי</w:t>
                  </w:r>
                </w:p>
                <w:p w:rsidR="00AA6D9A" w:rsidRDefault="00AA6D9A">
                  <w:pPr>
                    <w:pStyle w:val="OCRStyle7"/>
                    <w:ind w:left="115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04" o:spid="_x0000_s1048" type="#_x0000_t202" style="position:absolute;left:0;text-align:left;margin-left:275.05pt;margin-top:528.35pt;width:96.45pt;height:33.65pt;z-index:22;mso-position-horizontal-relative:page;mso-position-vertical-relative:page" stroked="f">
            <v:textbox style="mso-next-textbox:#_x0000_s47204" inset="0,0,0,0">
              <w:txbxContent>
                <w:p w:rsidR="00AA6D9A" w:rsidRDefault="00AA6D9A">
                  <w:pPr>
                    <w:pStyle w:val="OCRStyle7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A6D9A" w:rsidRDefault="00AA6D9A">
                  <w:pPr>
                    <w:pStyle w:val="OCRStyle7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05" o:spid="_x0000_s1049" type="#_x0000_t202" style="position:absolute;left:0;text-align:left;margin-left:372.5pt;margin-top:551.7pt;width:90.3pt;height:42.95pt;z-index:21;mso-position-horizontal-relative:page;mso-position-vertical-relative:page" stroked="f">
            <v:textbox style="mso-next-textbox:#_x0000_s47205" inset="0,0,0,0">
              <w:txbxContent>
                <w:p w:rsidR="00AA6D9A" w:rsidRDefault="00AA6D9A">
                  <w:pPr>
                    <w:pStyle w:val="OCRStyle7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A6D9A" w:rsidRDefault="00AA6D9A">
                  <w:pPr>
                    <w:pStyle w:val="OCRStyle7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06" o:spid="_x0000_s1050" type="#_x0000_t202" style="position:absolute;left:0;text-align:left;margin-left:78.05pt;margin-top:61.05pt;width:475.2pt;height:461.35pt;z-index:20;mso-position-horizontal-relative:page;mso-position-vertical-relative:page" stroked="f">
            <v:textbox style="mso-next-textbox:#_x0000_s4720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490"/>
                  </w:tblGrid>
                  <w:tr w:rsidR="00AA6D9A" w:rsidRPr="00AA6D9A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המנהל יכין בכל שנה, במועד שתקבע המועצה, את התקציב השוטף ואת</w:t>
                        </w:r>
                      </w:p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הפיתוח של הרשות לשנת הכספים הקרובה; התקציב טעון אישור המועצה, השר</w:t>
                        </w:r>
                      </w:p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האוצר.</w:t>
                        </w:r>
                      </w:p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תקציב הפיתוח של הרשות ימומן מאוצר המדינה במסגרת חוק התקציב,</w:t>
                        </w:r>
                      </w:p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ותקציבה השוטף ימומן מהכנסות מאגרות ומתשלומים שתגבה עבור שירותיה.</w:t>
                        </w:r>
                      </w:p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(ב), רשאי שר האוצר לאשר השתתפות מתקציב</w:t>
                        </w:r>
                      </w:p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המרינה בתקציבה השוטף של הרשות.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וכספים</w:t>
                        </w:r>
                      </w:p>
                    </w:tc>
                  </w:tr>
                  <w:tr w:rsidR="00AA6D9A" w:rsidRPr="00AA6D9A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המנהל יכין דין וחשבון שנתי על פעולות הרשות ויגישו לשר, לאחר שאושר על ידי</w:t>
                        </w:r>
                      </w:p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</w:t>
                        </w:r>
                      </w:p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שנחי</w:t>
                        </w:r>
                      </w:p>
                    </w:tc>
                  </w:tr>
                  <w:tr w:rsidR="00AA6D9A" w:rsidRPr="00AA6D9A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הרשות תאפשר לכל אדם לעיין בכללים, באמות המידה ובתקנים שעל פיהם היא</w:t>
                        </w:r>
                      </w:p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פועלת באופן, במקום ובזמנים שתקבע ושתפרסם.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עיון</w:t>
                        </w:r>
                      </w:p>
                    </w:tc>
                  </w:tr>
                  <w:tr w:rsidR="00AA6D9A" w:rsidRPr="00AA6D9A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דין הרשות כרין המדינה לענין תשלום מסים, מס בולים, אגרות, ארנונות, היטלים</w:t>
                        </w:r>
                      </w:p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 חובה אחרים.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הרשות</w:t>
                        </w:r>
                      </w:p>
                    </w:tc>
                  </w:tr>
                  <w:tr w:rsidR="00AA6D9A" w:rsidRPr="00AA6D9A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לגבי הוראות חוק זה דין המדינה ומוסדותיה כדין כל אדם אחר.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AA6D9A" w:rsidRPr="00AA6D9A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השר ממונה על ביצוע חוק זה והוא רשאי להתקין תקנות לביצועו, לרבות הסדרה של</w:t>
                        </w:r>
                      </w:p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תהליך ההסמכה והזכות לבקש דיון נוסף בהחלטה הנוגעת להסמכת מעבדה.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AA6D9A" w:rsidRPr="00AA6D9A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השר רשאי לקבוע, באישור שר האוצר, אגרות וכללים בדבר תשלומים בעד מתן</w:t>
                        </w:r>
                      </w:p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הסמכה וחידושה, דרך כלל או לפי סוגי בדיקות או תחומים; קביעת האגרות תהיה באישור</w:t>
                        </w:r>
                      </w:p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הכלכלה של הכנסת.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AA6D9A" w:rsidRPr="00AA6D9A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הממשלה תעביר לרשות את כל הסכומים אשר תוקצבו בחוק התקציב לשנת</w:t>
                        </w:r>
                      </w:p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השוטפת עבור אותן פעולות להסמכת מעבדות שביצוען מועבר לרשות, ושלא</w:t>
                        </w:r>
                      </w:p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 עד יום תחילתו של חוק זה; לענין זה, "שנת הכספים השוטפת'' - שנת הכספים שבה</w:t>
                        </w:r>
                      </w:p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יום תחילתו של חוק זה.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כספים</w:t>
                        </w:r>
                      </w:p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שהוקצבו בחוק</w:t>
                        </w:r>
                      </w:p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</w:t>
                        </w:r>
                      </w:p>
                    </w:tc>
                  </w:tr>
                  <w:tr w:rsidR="00AA6D9A" w:rsidRPr="00AA6D9A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השר יבחר את נציג המעבדות, שימונה על ידיו לתקופה של שנתיים מיום תחילתו</w:t>
                        </w:r>
                      </w:p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כחבר המועצה, במקום הנציג האמור בסעיף 8(א)(3).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A6D9A" w:rsidRPr="00AA6D9A" w:rsidRDefault="00AA6D9A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AA6D9A" w:rsidRDefault="00AA6D9A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F1F8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B8E116-C6D3-465A-80B5-578BF5C2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1F8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62D3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8390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1D2DB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71C46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DB5A8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AA6D9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2008-04-07T10:25:00Z</dcterms:created>
  <dcterms:modified xsi:type="dcterms:W3CDTF">2008-04-07T10:25:00Z</dcterms:modified>
</cp:coreProperties>
</file>