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416C" w:rsidRDefault="0050416C">
      <w:pPr>
        <w:rPr>
          <w:rtl/>
        </w:rPr>
      </w:pPr>
    </w:p>
    <w:p w:rsidR="005041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22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226" inset="0,0,0,0">
              <w:txbxContent>
                <w:p w:rsidR="0050416C" w:rsidRDefault="0050416C">
                  <w:r>
                    <w:rPr>
                      <w:rtl/>
                    </w:rPr>
                    <w:t>166                                         ספר החוקים 1625                  ה' בסיוון התשנ"ז 10.06.1997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27" o:spid="_x0000_s1026" type="#_x0000_t202" style="position:absolute;left:0;text-align:left;margin-left:94.2pt;margin-top:590.25pt;width:394.2pt;height:145.15pt;z-index:7;mso-position-horizontal-relative:page;mso-position-vertical-relative:page" stroked="f">
            <v:textbox style="mso-next-textbox:#_x0000_s47227" inset="0,0,0,0">
              <w:txbxContent>
                <w:p w:rsidR="0050416C" w:rsidRDefault="0050416C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באייר התשנ"ז (5 ביוני 1997): הצעת החוק ודברי הסבר פורסמו בהצעות חוק</w:t>
                  </w:r>
                </w:p>
                <w:p w:rsidR="0050416C" w:rsidRDefault="0050416C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2619, מיום י"ט באייר התשנ"ז (26 במאי 1997), עמ' 544.</w:t>
                  </w:r>
                </w:p>
                <w:p w:rsidR="0050416C" w:rsidRDefault="0050416C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ס"ח התשנ"ה, עמ' 207; התשנ"ז, עמ' 164.</w:t>
                  </w:r>
                </w:p>
                <w:p w:rsidR="0050416C" w:rsidRPr="0050416C" w:rsidRDefault="0050416C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2 ס"ח התשמ"ו, עמ' 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28" o:spid="_x0000_s1027" type="#_x0000_t202" style="position:absolute;left:0;text-align:left;margin-left:105.1pt;margin-top:518.15pt;width:103.95pt;height:32.45pt;z-index:6;mso-position-horizontal-relative:page;mso-position-vertical-relative:page" stroked="f">
            <v:textbox style="mso-next-textbox:#_x0000_s47228" inset="0,0,0,0">
              <w:txbxContent>
                <w:p w:rsidR="0050416C" w:rsidRDefault="0050416C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50416C" w:rsidRDefault="0050416C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29" o:spid="_x0000_s1028" type="#_x0000_t202" style="position:absolute;left:0;text-align:left;margin-left:210.6pt;margin-top:545.7pt;width:78.6pt;height:34.85pt;z-index:5;mso-position-horizontal-relative:page;mso-position-vertical-relative:page" stroked="f">
            <v:textbox style="mso-next-textbox:#_x0000_s47229" inset="0,0,0,0">
              <w:txbxContent>
                <w:p w:rsidR="0050416C" w:rsidRDefault="0050416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50416C" w:rsidRDefault="0050416C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30" o:spid="_x0000_s1029" type="#_x0000_t202" style="position:absolute;left:0;text-align:left;margin-left:297.15pt;margin-top:522.75pt;width:89.1pt;height:27.9pt;z-index:4;mso-position-horizontal-relative:page;mso-position-vertical-relative:page" stroked="f">
            <v:textbox style="mso-next-textbox:#_x0000_s47230" inset="0,0,0,0">
              <w:txbxContent>
                <w:p w:rsidR="0050416C" w:rsidRDefault="0050416C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50416C" w:rsidRDefault="0050416C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31" o:spid="_x0000_s1030" type="#_x0000_t202" style="position:absolute;left:0;text-align:left;margin-left:396.95pt;margin-top:544.1pt;width:72.45pt;height:34.65pt;z-index:3;mso-position-horizontal-relative:page;mso-position-vertical-relative:page" stroked="f">
            <v:textbox style="mso-next-textbox:#_x0000_s47231" inset="0,0,0,0">
              <w:txbxContent>
                <w:p w:rsidR="0050416C" w:rsidRDefault="0050416C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0416C" w:rsidRDefault="0050416C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32" o:spid="_x0000_s1031" type="#_x0000_t202" style="position:absolute;left:0;text-align:left;margin-left:82.3pt;margin-top:82.35pt;width:477.95pt;height:433.4pt;z-index:2;mso-position-horizontal-relative:page;mso-position-vertical-relative:page" stroked="f">
            <v:textbox style="mso-next-textbox:#_x0000_s4723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9"/>
                    <w:gridCol w:w="1483"/>
                  </w:tblGrid>
                  <w:tr w:rsidR="0050416C" w:rsidRPr="0050416C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50416C" w:rsidRDefault="0050416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הביטוח הלאומי [נוסח משולב], התשנ-ה-1995 1, בסעיף 174 -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בהגדרה "עבודה מועדפת", בסופה יבוא 'ובלבד שלגבי אדם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העבודה אינה עבודה מתאימה כאמור בסעיף 165 (א) ו-(ב)";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הרישה ופסקה (ו) יבוא: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שמתקיימים בו כל אלה זכאי למענק כאמור בסעיף קטן (ג):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אילו התקיים בו האמור בסעיף 163(א) הוא היה זכאי לדמי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אבטלה;":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במקום ''שהציעה לו לשכת שירות התעסוקה" יבוא "והוכיח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פקיד התביעות כי עבד כאמור בעבודה מועדפת";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(ד), במקום "תנאים" יבוא "תנאים, דרכי הוכחה';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(ו), במקום פסקה (1) יבוא: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מענק, למעט מענק חלקי, בשיעור שנקבע לפי סעיף זה, ישולם למי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שמתקיימים בו התנאים שבסעיף קטן (ב), גם אם עבד בעבודה שאינה עבודה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מועדפת, אם מתקיימים בו כל אלה: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עבד בעבודה נדרשת שהיא לגביו עבודה מתאימה באמור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65ו(א) ו-(ב);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הוכיח, להנחת דעתו של פקיד התביעות, כי עבד כאמור בסעיף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(ב)(2) בעבודה נדרשת;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זה, "עבודה נדרשת' - עבודה במקומות עבודה ובסוגי עבודה</w:t>
                        </w:r>
                      </w:p>
                      <w:p w:rsidR="0050416C" w:rsidRP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בלוח ח'."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50416C" w:rsidRP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174</w:t>
                        </w:r>
                      </w:p>
                    </w:tc>
                  </w:tr>
                  <w:tr w:rsidR="0050416C" w:rsidRPr="0050416C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ב- ו בחודש שלאחר יום פרסומו (להלן - יום התחילה) והוא יחול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 שהשתחרר משירות סדיר על פי חוק שירות ביטחון [נוסח משולב], התשמ"ו-1986 2,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א' בניסן התשנ"ה (1 באפריל 1995) ואילך; ואולם לא ישולם מענק לפי חוק זה למי</w:t>
                        </w:r>
                      </w:p>
                      <w:p w:rsid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שהשתחרר משירות סדיר לפני יום התחילה, אלא אם כן הוגשה למוסד תביעה למענק לפי</w:t>
                        </w:r>
                      </w:p>
                      <w:p w:rsidR="0050416C" w:rsidRP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174, בתקופה שמיום התחילה ועד לתום 12 החודשים שתחילתם ביום התחילה.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50416C" w:rsidRPr="0050416C" w:rsidRDefault="005041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50416C" w:rsidRDefault="005041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33" o:spid="_x0000_s1032" type="#_x0000_t202" style="position:absolute;left:0;text-align:left;margin-left:146.45pt;margin-top:52.3pt;width:279.2pt;height:26.95pt;z-index:1;mso-position-horizontal-relative:page;mso-position-vertical-relative:page" stroked="f">
            <v:textbox style="mso-next-textbox:#_x0000_s47233" inset="0,0,0,0">
              <w:txbxContent>
                <w:p w:rsidR="0050416C" w:rsidRPr="0050416C" w:rsidRDefault="0050416C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17),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041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A702C1-7D09-4BB6-B3F9-7A64DDA0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0416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2008-04-07T10:25:00Z</dcterms:created>
  <dcterms:modified xsi:type="dcterms:W3CDTF">2008-04-07T10:25:00Z</dcterms:modified>
</cp:coreProperties>
</file>