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7A07" w:rsidRDefault="00837A07">
      <w:pPr>
        <w:rPr>
          <w:rtl/>
        </w:rPr>
      </w:pPr>
    </w:p>
    <w:p w:rsidR="00837A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394" inset="0,0,0,0">
              <w:txbxContent>
                <w:p w:rsidR="005F2B74" w:rsidRDefault="005F2B74">
                  <w:r>
                    <w:rPr>
                      <w:rtl/>
                    </w:rPr>
                    <w:t>214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5" o:spid="_x0000_s1026" type="#_x0000_t202" style="position:absolute;left:0;text-align:left;margin-left:78.9pt;margin-top:652.2pt;width:403.35pt;height:91.5pt;z-index:3;mso-position-horizontal-relative:page;mso-position-vertical-relative:page" stroked="f">
            <v:textbox style="mso-next-textbox:#_x0000_s47395" inset="0,0,0,0">
              <w:txbxContent>
                <w:p w:rsidR="005F2B74" w:rsidRDefault="005F2B74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כ*ד בתמוז התשנ'ז (29 ביולי 1997); הצעת החוק ודברי הסבר פורסמו בהצעות חוק</w:t>
                  </w:r>
                </w:p>
                <w:p w:rsidR="005F2B74" w:rsidRDefault="005F2B74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2622, מיום כ'ו באייר התשנ''ז (2 ביוני 1997), עמ' 351.</w:t>
                  </w:r>
                </w:p>
                <w:p w:rsidR="005F2B74" w:rsidRPr="00837A07" w:rsidRDefault="005F2B74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1 ס"ח התשמ"ב, עמ' 218; התשנ'ז, עמ' .183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6" o:spid="_x0000_s1027" type="#_x0000_t202" style="position:absolute;left:0;text-align:left;margin-left:78.9pt;margin-top:342.75pt;width:477.6pt;height:295.4pt;z-index:2;mso-position-horizontal-relative:page;mso-position-vertical-relative:page" stroked="f">
            <v:textbox style="mso-next-textbox:#_x0000_s473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655"/>
                  </w:tblGrid>
                  <w:tr w:rsidR="005F2B74" w:rsidRPr="00837A07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5F2B74" w:rsidRDefault="005F2B7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הבזק, התשמ"ב-1982 1 (להלן - החוק העיקרי), בסעיף 6כו, אחרי ההגדרה ''בית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משותף'' יבוא: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'''-בעל דירה'' - כהגדרתו בסעיף 52 או 77א לחוק המקרקעין;</w:t>
                        </w:r>
                      </w:p>
                      <w:p w:rsidR="005F2B74" w:rsidRPr="00837A07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''מפקח'' - כהגדרתו בחוק המקרקעין;''.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5F2B74" w:rsidRPr="00837A07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6כו</w:t>
                        </w:r>
                      </w:p>
                    </w:tc>
                  </w:tr>
                  <w:tr w:rsidR="005F2B74" w:rsidRPr="00837A07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6כט לחוק העיקרי -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(ב) יבוא: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המקרקעין הפרטיים בית משותף, טעונה הנחת רשת הכבלים ברכוש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הסכמת רוב בעלי הדירות, וזאת על אף בל הוראה אחרת, לרבות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מיוחדת, שנקבעה בתקנון שעל פיו מתנהל הבית המשותף (להלן -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התקנון); קבעו הוראות התקנון כי הנחת רשת הכבלים טעונה הסכמתם של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מרוב בעלי הדירות, יחולו הוראות התקנון;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''הוראה מיוחדת' - הוראה בתקנון האוסרת הנחת רשת בבלים בבית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המשותף.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(1) על אף האמור בסעיף קטן (ב), ובכפוף להוראות פסקאות (2) עד (6),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בעל דירה לפנות בכתב לבעל זכיון בבקשה להניח רשת כבלים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המשותף (בסעיף זה - המבקש), אף בהעדר הסכמה של רוב בעלי</w:t>
                        </w:r>
                      </w:p>
                      <w:p w:rsidR="005F2B74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בבית המשותף כאמור בסעיף קטן (ב), ובלבד שלא נקבעה בתקנון</w:t>
                        </w:r>
                      </w:p>
                      <w:p w:rsidR="005F2B74" w:rsidRPr="00837A07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מיוחדת לענין זה.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5F2B74" w:rsidRPr="00837A07" w:rsidRDefault="005F2B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6כט</w:t>
                        </w:r>
                      </w:p>
                    </w:tc>
                  </w:tr>
                </w:tbl>
                <w:p w:rsidR="005F2B74" w:rsidRDefault="005F2B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97" o:spid="_x0000_s1028" type="#_x0000_t202" style="position:absolute;left:0;text-align:left;margin-left:160.45pt;margin-top:322.95pt;width:236pt;height:14.85pt;z-index:1;mso-position-horizontal-relative:page;mso-position-vertical-relative:page" stroked="f">
            <v:textbox style="mso-next-textbox:#_x0000_s47397" inset="0,0,0,0">
              <w:txbxContent>
                <w:p w:rsidR="005F2B74" w:rsidRPr="00837A07" w:rsidRDefault="005F2B74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17), התשנ"ז-1997*</w:t>
                  </w:r>
                </w:p>
              </w:txbxContent>
            </v:textbox>
            <w10:wrap anchorx="page" anchory="page"/>
          </v:shape>
        </w:pict>
      </w:r>
    </w:p>
    <w:p w:rsidR="00AE6049" w:rsidRDefault="00AE6049">
      <w:pPr>
        <w:rPr>
          <w:rtl/>
        </w:rPr>
      </w:pPr>
      <w:r>
        <w:rPr>
          <w:rtl/>
        </w:rPr>
        <w:br w:type="page"/>
      </w:r>
    </w:p>
    <w:p w:rsidR="00AE6049" w:rsidRDefault="00000000">
      <w:pPr>
        <w:rPr>
          <w:rtl/>
        </w:rPr>
      </w:pPr>
      <w:r>
        <w:pict>
          <v:shape id="_x0000_s4739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7398" inset="0,0,0,0">
              <w:txbxContent>
                <w:p w:rsidR="005F2B74" w:rsidRDefault="005F2B74">
                  <w:r>
                    <w:rPr>
                      <w:rtl/>
                    </w:rPr>
                    <w:t>215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9" o:spid="_x0000_s1030" type="#_x0000_t202" style="position:absolute;left:0;text-align:left;margin-left:164.4pt;margin-top:69.05pt;width:395.2pt;height:674.8pt;z-index:5;mso-position-horizontal-relative:page;mso-position-vertical-relative:page" stroked="f">
            <v:textbox style="mso-next-textbox:#_x0000_s47399" inset="0,0,0,0">
              <w:txbxContent>
                <w:p w:rsidR="005F2B74" w:rsidRDefault="005F2B74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(2) 30 ימים לפחות בטרם יפנה המבקש אל בעל זכיון בבקשה להניח</w:t>
                  </w:r>
                </w:p>
                <w:p w:rsidR="005F2B74" w:rsidRDefault="005F2B74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רשת כבלים, יודיע המבקש לנציגות הבית המשותף על כוונתו לעשות כן</w:t>
                  </w:r>
                </w:p>
                <w:p w:rsidR="005F2B74" w:rsidRDefault="005F2B74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(להלן - הודעת המבקש).</w:t>
                  </w:r>
                </w:p>
                <w:p w:rsidR="005F2B74" w:rsidRDefault="005F2B74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(3) נציגות הבית המשותף רשאית, בתוך 30 הימים ממועד הודעת</w:t>
                  </w:r>
                </w:p>
                <w:p w:rsidR="005F2B74" w:rsidRDefault="005F2B74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המבקש -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(א) לקבוע תנאים באשר לאופן הנחת רשת הכבלים, לרבות תנאים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שעניינם נוחות, חזות הבית או בטיחות, ובלבד שאין בתנאים שתקבע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כדי למנוע את עצם הנחת רשת הכבלים במועד ובעלות סבירים;</w:t>
                  </w:r>
                </w:p>
                <w:p w:rsidR="005F2B74" w:rsidRDefault="005F2B74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(ב) לפנות אל המפקח בבקשה שיקבע תנאים והוראות באשר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להנחת רשת הכבלים, או בבקשה למנוע את הנחתה.</w:t>
                  </w:r>
                </w:p>
                <w:p w:rsidR="005F2B74" w:rsidRDefault="005F2B74">
                  <w:pPr>
                    <w:pStyle w:val="OCRStyle2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(4) בנוסף לנציגות הבית המשותף רשאים לפנות למפקח, בתוך 30 הימים</w:t>
                  </w:r>
                </w:p>
                <w:p w:rsidR="005F2B74" w:rsidRDefault="005F2B74">
                  <w:pPr>
                    <w:pStyle w:val="OCRStyle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ממועד הודעת המבקש, גם המבקש ובל בעל דירה בבית המשותף,</w:t>
                  </w:r>
                </w:p>
                <w:p w:rsidR="005F2B74" w:rsidRDefault="005F2B74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בענינים האמורים בפסקה (3)(ב).</w:t>
                  </w:r>
                </w:p>
                <w:p w:rsidR="005F2B74" w:rsidRDefault="005F2B74">
                  <w:pPr>
                    <w:pStyle w:val="OCRStyle2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(5) המבקש רשאי, בתום 30 הימים ממועד הודעתו, לתאם את מועד</w:t>
                  </w:r>
                </w:p>
                <w:p w:rsidR="005F2B74" w:rsidRDefault="005F2B74">
                  <w:pPr>
                    <w:pStyle w:val="OCRStyle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כניסתו של בעל זכיון למקרקעין, כאמור בסעיף קטן (ג), בהתקיים</w:t>
                  </w:r>
                </w:p>
                <w:p w:rsidR="005F2B74" w:rsidRDefault="005F2B74">
                  <w:pPr>
                    <w:pStyle w:val="OCRStyle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בל אלה -</w:t>
                  </w:r>
                </w:p>
                <w:p w:rsidR="005F2B74" w:rsidRDefault="005F2B74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(א) נציגות הבית המשותף לא קבעה תנאים להנחת רשת כבלים</w:t>
                  </w:r>
                </w:p>
                <w:p w:rsidR="005F2B74" w:rsidRDefault="005F2B74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כאמור בפסקה (3)(א), או שקבעה תנאים כאמור והמבקש ובעל הזכיון</w:t>
                  </w:r>
                </w:p>
                <w:p w:rsidR="005F2B74" w:rsidRDefault="005F2B74">
                  <w:pPr>
                    <w:pStyle w:val="OCRStyle2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הסכימו לתנאים האמורים;</w:t>
                  </w:r>
                </w:p>
                <w:p w:rsidR="005F2B74" w:rsidRDefault="005F2B74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(ב) לא הוגשה בקשה למפקח בהתאם להוראות פסקאות (3)(ב)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או (4).</w:t>
                  </w:r>
                </w:p>
                <w:p w:rsidR="005F2B74" w:rsidRDefault="005F2B74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(6) (א) המפקח רשאי, מטעמים מיוחדים שיירשמו, להאריך את</w:t>
                  </w:r>
                </w:p>
                <w:p w:rsidR="005F2B74" w:rsidRDefault="005F2B74">
                  <w:pPr>
                    <w:pStyle w:val="OCRStyle2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התקופה האמורה בפסקאות (3) ו-(4) להגשת הבקשה, ובלבד שבעל</w:t>
                  </w:r>
                </w:p>
                <w:p w:rsidR="005F2B74" w:rsidRDefault="005F2B74">
                  <w:pPr>
                    <w:pStyle w:val="OCRStyle2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הזכיון טרם החל בביצוע הנחת רשת הכבלים.</w:t>
                  </w:r>
                </w:p>
                <w:p w:rsidR="005F2B74" w:rsidRDefault="005F2B74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(ב) הוראות סימן ד' לפרק ו' לחוק המקרקעין יחולו על הדיון בפני</w:t>
                  </w:r>
                </w:p>
                <w:p w:rsidR="005F2B74" w:rsidRDefault="005F2B74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המפקח לפי סעיף זה.</w:t>
                  </w:r>
                </w:p>
                <w:p w:rsidR="005F2B74" w:rsidRDefault="005F2B74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(ג) אין בהוראות סעיף זה כדי לפגוע בסמכויותיו של המפקח, לפי</w:t>
                  </w:r>
                </w:p>
                <w:p w:rsidR="005F2B74" w:rsidRDefault="005F2B74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כל דין, לדון בסכסוך בין בעלי דירות, לרבות אגב הנחת רשת</w:t>
                  </w:r>
                </w:p>
                <w:p w:rsidR="005F2B74" w:rsidRDefault="005F2B74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כבלים.';</w:t>
                  </w:r>
                </w:p>
                <w:p w:rsidR="005F2B74" w:rsidRDefault="005F2B74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(ג), במקום "מהווה" יבוא ''או בקשה להנחת רשת כבלים שנתקיימו</w:t>
                  </w:r>
                </w:p>
                <w:p w:rsidR="005F2B74" w:rsidRDefault="005F2B74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לגביה הוראות סעיף קטן (בו) מהוות", ובמקום הסיפה החל במילים "ולענין רכוש</w:t>
                  </w:r>
                </w:p>
                <w:p w:rsidR="005F2B74" w:rsidRDefault="005F2B74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משותף" יבוא:</w:t>
                  </w:r>
                </w:p>
                <w:p w:rsidR="005F2B74" w:rsidRDefault="005F2B74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"ולענין רכוש משותף - עם המורשה של בעלי הדירות כאמור בסעיף 6ל(א);</w:t>
                  </w:r>
                </w:p>
                <w:p w:rsidR="005F2B74" w:rsidRDefault="005F2B74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ואולם, בבקשה להנחת רשת כבלים שנתקיימו לגביה הוראות סעיף קטן (בו),</w:t>
                  </w:r>
                </w:p>
                <w:p w:rsidR="005F2B74" w:rsidRDefault="005F2B74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יתאם בעל הזכיון את מועד כניסתו עם המבקש, אלא אם כן הורה המפקח</w:t>
                  </w:r>
                </w:p>
                <w:p w:rsidR="005F2B74" w:rsidRDefault="005F2B74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אחרת בהתאם להוראות סעיף זה.";</w:t>
                  </w:r>
                </w:p>
                <w:p w:rsidR="005F2B74" w:rsidRDefault="005F2B74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(3) בסעיף קטן (ד), אחרי "בסעיף קטן (ב)" יבוא "או בקשה להנחת רשת כבלים</w:t>
                  </w:r>
                </w:p>
                <w:p w:rsidR="005F2B74" w:rsidRDefault="005F2B7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שנתקיימו לגביה הוראות סעיף קטן (ב1)", ואחרי "מתן ההסכמה" יבוא "או</w:t>
                  </w:r>
                </w:p>
                <w:p w:rsidR="005F2B74" w:rsidRDefault="005F2B74">
                  <w:pPr>
                    <w:pStyle w:val="OCRStyle2"/>
                    <w:ind w:left="724"/>
                  </w:pPr>
                  <w:r>
                    <w:rPr>
                      <w:rtl/>
                    </w:rPr>
                    <w:t>הבקשה".</w:t>
                  </w:r>
                </w:p>
              </w:txbxContent>
            </v:textbox>
            <w10:wrap anchorx="page" anchory="page"/>
          </v:shape>
        </w:pict>
      </w:r>
    </w:p>
    <w:p w:rsidR="005F2B74" w:rsidRDefault="005F2B74">
      <w:pPr>
        <w:rPr>
          <w:rtl/>
        </w:rPr>
      </w:pPr>
      <w:r>
        <w:rPr>
          <w:rtl/>
        </w:rPr>
        <w:br w:type="page"/>
      </w:r>
    </w:p>
    <w:p w:rsidR="005F2B74" w:rsidRDefault="00000000">
      <w:pPr>
        <w:rPr>
          <w:rtl/>
        </w:rPr>
      </w:pPr>
      <w:r>
        <w:pict>
          <v:shape id="_x0000_s47400" o:spid="_x0000_s1031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7400" inset="0,0,0,0">
              <w:txbxContent>
                <w:p w:rsidR="005F2B74" w:rsidRDefault="005F2B74">
                  <w:r>
                    <w:rPr>
                      <w:rtl/>
                    </w:rPr>
                    <w:t>216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1" o:spid="_x0000_s1032" type="#_x0000_t202" style="position:absolute;left:0;text-align:left;margin-left:79.35pt;margin-top:703.35pt;width:235.05pt;height:45.35pt;z-index:13;mso-position-horizontal-relative:page;mso-position-vertical-relative:page" stroked="f">
            <v:textbox style="mso-next-textbox:#_x0000_s47401" inset="0,0,0,0">
              <w:txbxContent>
                <w:p w:rsidR="005F2B74" w:rsidRDefault="005F2B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402" o:spid="_x0000_s1033" type="#_x0000_t202" style="position:absolute;left:0;text-align:left;margin-left:353.95pt;margin-top:350.35pt;width:174.05pt;height:70.1pt;z-index:12;mso-position-horizontal-relative:page;mso-position-vertical-relative:page" stroked="f">
            <v:textbox style="mso-next-textbox:#_x0000_s47402" inset="0,0,0,0">
              <w:txbxContent>
                <w:p w:rsidR="005F2B74" w:rsidRPr="005F2B74" w:rsidRDefault="005F2B74">
                  <w:pPr>
                    <w:pStyle w:val="OCRStyle3"/>
                    <w:ind w:left="1202"/>
                  </w:pPr>
                  <w:r>
                    <w:rPr>
                      <w:rtl/>
                    </w:rPr>
                    <w:t>1 ס"ח התשכ"ט, עמ'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3" o:spid="_x0000_s1034" type="#_x0000_t202" style="position:absolute;left:0;text-align:left;margin-left:99.9pt;margin-top:271.95pt;width:85.75pt;height:36.25pt;z-index:11;mso-position-horizontal-relative:page;mso-position-vertical-relative:page" stroked="f">
            <v:textbox style="mso-next-textbox:#_x0000_s47403" inset="0,0,0,0">
              <w:txbxContent>
                <w:p w:rsidR="005F2B74" w:rsidRDefault="005F2B74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5F2B74" w:rsidRDefault="005F2B74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4" o:spid="_x0000_s1035" type="#_x0000_t202" style="position:absolute;left:0;text-align:left;margin-left:189pt;margin-top:301.05pt;width:89.9pt;height:31.9pt;z-index:10;mso-position-horizontal-relative:page;mso-position-vertical-relative:page" stroked="f">
            <v:textbox style="mso-next-textbox:#_x0000_s47404" inset="0,0,0,0">
              <w:txbxContent>
                <w:p w:rsidR="005F2B74" w:rsidRDefault="005F2B74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F2B74" w:rsidRDefault="005F2B74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5" o:spid="_x0000_s1036" type="#_x0000_t202" style="position:absolute;left:0;text-align:left;margin-left:371.4pt;margin-top:304.2pt;width:89.1pt;height:29.7pt;z-index:9;mso-position-horizontal-relative:page;mso-position-vertical-relative:page" stroked="f">
            <v:textbox style="mso-next-textbox:#_x0000_s47405" inset="0,0,0,0">
              <w:txbxContent>
                <w:p w:rsidR="005F2B74" w:rsidRDefault="005F2B74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F2B74" w:rsidRDefault="005F2B74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6" o:spid="_x0000_s1037" type="#_x0000_t202" style="position:absolute;left:0;text-align:left;margin-left:278.1pt;margin-top:275.3pt;width:104.75pt;height:25.55pt;z-index:8;mso-position-horizontal-relative:page;mso-position-vertical-relative:page" stroked="f">
            <v:textbox style="mso-next-textbox:#_x0000_s47406" inset="0,0,0,0">
              <w:txbxContent>
                <w:p w:rsidR="005F2B74" w:rsidRDefault="005F2B74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F2B74" w:rsidRDefault="005F2B74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7" o:spid="_x0000_s1038" type="#_x0000_t202" style="position:absolute;left:0;text-align:left;margin-left:89.25pt;margin-top:65.6pt;width:463.7pt;height:202.15pt;z-index:7;mso-position-horizontal-relative:page;mso-position-vertical-relative:page" stroked="f">
            <v:textbox style="mso-next-textbox:#_x0000_s474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0"/>
                    <w:gridCol w:w="1501"/>
                  </w:tblGrid>
                  <w:tr w:rsidR="005F2B74" w:rsidRPr="005F2B74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6ל לחוק העיקרי, האמור בו יסומן ''(א)'' ואחריו יבוא: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בבקשה להנחת רשת כבלים שנתקיימו לגביה הוראות סעיף 6כט(ב1), יהיה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להיות צו; בכל משא ומתן, הליך משפטי או הסכם עם בעל זכיון, בכל ענין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- המבקש כמשמעותו בסעיף 6כט(ב1), אלא אם כן הורה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אחרת בהתאם להוראות הסעיף האמור."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5F2B74" w:rsidRP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</w:t>
                        </w:r>
                      </w:p>
                    </w:tc>
                  </w:tr>
                  <w:tr w:rsidR="005F2B74" w:rsidRPr="005F2B74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6לג(ד) לחוק העיקרי, בסופו יבוא: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''ואולם, אם הונחה רשת בבלים בבית משותף בהתאם לבקשה שהתקיימו לגביה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6בט(ב1), רשאי בית המשפט להטיל חלק מההוצאות שהוציא בעל</w:t>
                        </w:r>
                      </w:p>
                      <w:p w:rsidR="005F2B74" w:rsidRP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גם על המבקש כמשמעותו בסעיף 6כט(ב1)."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5F2B74" w:rsidRP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6לג</w:t>
                        </w:r>
                      </w:p>
                    </w:tc>
                  </w:tr>
                  <w:tr w:rsidR="005F2B74" w:rsidRPr="005F2B74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המקרקעין, התשכ"ט-1969 2, בסעיף 72(א), אחרי ''עד 59ו" יבוא ''או לפי סעיף</w:t>
                        </w:r>
                      </w:p>
                      <w:p w:rsidR="005F2B74" w:rsidRP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6כט לחוק הבזק, התשמ"ב-1982".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-</w:t>
                        </w:r>
                      </w:p>
                      <w:p w:rsidR="005F2B74" w:rsidRPr="005F2B74" w:rsidRDefault="005F2B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</w:tr>
                </w:tbl>
                <w:p w:rsidR="005F2B74" w:rsidRDefault="005F2B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7A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6B08F8-D592-4690-B8DA-28D03638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7A0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E60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F2B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2008-04-07T10:28:00Z</dcterms:created>
  <dcterms:modified xsi:type="dcterms:W3CDTF">2008-04-07T10:28:00Z</dcterms:modified>
</cp:coreProperties>
</file>