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638" w:rsidRDefault="00F12638">
      <w:pPr>
        <w:rPr>
          <w:rtl/>
        </w:rPr>
      </w:pPr>
    </w:p>
    <w:p w:rsidR="00F126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5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454" inset="0,0,0,0">
              <w:txbxContent>
                <w:p w:rsidR="00F12638" w:rsidRDefault="00F12638">
                  <w:r>
                    <w:rPr>
                      <w:rtl/>
                    </w:rPr>
                    <w:t>183                                         ספר החוקים 1629                   ה' בתמוז התשנ"ז 10.07.1997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5" o:spid="_x0000_s1026" type="#_x0000_t202" style="position:absolute;left:0;text-align:left;margin-left:150.45pt;margin-top:253.8pt;width:402.55pt;height:49.5pt;z-index:7;mso-position-horizontal-relative:page;mso-position-vertical-relative:page" stroked="f">
            <v:textbox style="mso-next-textbox:#_x0000_s47455" inset="0,0,0,0">
              <w:txbxContent>
                <w:p w:rsidR="00F12638" w:rsidRDefault="00F12638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בסיון התשנ-ז (ו ביולי 0997; הצעת החוק ודברי הסבר פורסמו בהצעות חוק</w:t>
                  </w:r>
                </w:p>
                <w:p w:rsidR="00F12638" w:rsidRDefault="00F12638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2616, מיום י-ט באייר התשנ-ז (26 במאי 1997), ענד 356.</w:t>
                  </w:r>
                </w:p>
                <w:p w:rsidR="00F12638" w:rsidRPr="00F12638" w:rsidRDefault="00F12638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1 ס"ח התשמ"ח, עמ' .55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6" o:spid="_x0000_s1027" type="#_x0000_t202" style="position:absolute;left:0;text-align:left;margin-left:260.15pt;margin-top:213.65pt;width:94.05pt;height:27.9pt;z-index:6;mso-position-horizontal-relative:page;mso-position-vertical-relative:page" stroked="f">
            <v:textbox style="mso-next-textbox:#_x0000_s47456" inset="0,0,0,0">
              <w:txbxContent>
                <w:p w:rsidR="00F12638" w:rsidRDefault="00F12638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12638" w:rsidRDefault="00F12638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7" o:spid="_x0000_s1028" type="#_x0000_t202" style="position:absolute;left:0;text-align:left;margin-left:451.4pt;margin-top:213.45pt;width:93.25pt;height:31.3pt;z-index:5;mso-position-horizontal-relative:page;mso-position-vertical-relative:page" stroked="f">
            <v:textbox style="mso-next-textbox:#_x0000_s47457" inset="0,0,0,0">
              <w:txbxContent>
                <w:p w:rsidR="00F12638" w:rsidRDefault="00F12638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12638" w:rsidRDefault="00F12638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8" o:spid="_x0000_s1029" type="#_x0000_t202" style="position:absolute;left:0;text-align:left;margin-left:169.45pt;margin-top:186.3pt;width:91.5pt;height:23.55pt;z-index:4;mso-position-horizontal-relative:page;mso-position-vertical-relative:page" stroked="f">
            <v:textbox style="mso-next-textbox:#_x0000_s47458" inset="0,0,0,0">
              <w:txbxContent>
                <w:p w:rsidR="00F12638" w:rsidRDefault="00F12638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F12638" w:rsidRDefault="00F12638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9" o:spid="_x0000_s1030" type="#_x0000_t202" style="position:absolute;left:0;text-align:left;margin-left:351.6pt;margin-top:188.7pt;width:99.8pt;height:24.75pt;z-index:3;mso-position-horizontal-relative:page;mso-position-vertical-relative:page" stroked="f">
            <v:textbox style="mso-next-textbox:#_x0000_s47459" inset="0,0,0,0">
              <w:txbxContent>
                <w:p w:rsidR="00F12638" w:rsidRDefault="00F12638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12638" w:rsidRDefault="00F1263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60" o:spid="_x0000_s1031" type="#_x0000_t202" style="position:absolute;left:0;text-align:left;margin-left:86.1pt;margin-top:95.4pt;width:461.15pt;height:77.6pt;z-index:2;mso-position-horizontal-relative:page;mso-position-vertical-relative:page" stroked="f">
            <v:textbox style="mso-next-textbox:#_x0000_s474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9"/>
                    <w:gridCol w:w="6977"/>
                  </w:tblGrid>
                  <w:tr w:rsidR="00F12638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F12638" w:rsidRPr="00F12638" w:rsidRDefault="00F12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F12638" w:rsidRDefault="00F12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שירות המדינה (גימלאות) (תיקון מס' 27), התשמ-ח-1988 1, בסעיף 2, האמור בו</w:t>
                        </w:r>
                      </w:p>
                      <w:p w:rsidR="00F12638" w:rsidRDefault="00F12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 ואחריו יבוא:</w:t>
                        </w:r>
                      </w:p>
                      <w:p w:rsidR="00F12638" w:rsidRDefault="00F12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הוראות סעיף קטן (א), חוק זה יחול גם לגבי מי שפרש לפני יום א' בניסן</w:t>
                        </w:r>
                      </w:p>
                      <w:p w:rsidR="00F12638" w:rsidRDefault="00F12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התשמ'ז (31 במרס 1987), ואולם תחילתו של חוק זה לגביו תהיה ביום כ''ו בסיון</w:t>
                        </w:r>
                      </w:p>
                      <w:p w:rsidR="00F12638" w:rsidRDefault="00F12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 (1 ביולי 1997)."</w:t>
                        </w:r>
                      </w:p>
                    </w:tc>
                  </w:tr>
                </w:tbl>
                <w:p w:rsidR="00F12638" w:rsidRDefault="00F126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61" o:spid="_x0000_s1032" type="#_x0000_t202" style="position:absolute;left:0;text-align:left;margin-left:144.5pt;margin-top:68.3pt;width:399.35pt;height:23.75pt;z-index:1;mso-position-horizontal-relative:page;mso-position-vertical-relative:page" stroked="f">
            <v:textbox style="mso-next-textbox:#_x0000_s47461" inset="0,0,0,0">
              <w:txbxContent>
                <w:p w:rsidR="00F12638" w:rsidRPr="00F12638" w:rsidRDefault="00F12638">
                  <w:pPr>
                    <w:pStyle w:val="OCRStyle1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27) (תיקון),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26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EEEF17-976D-4F22-B73D-02B0C22C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26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2008-04-07T10:26:00Z</dcterms:created>
  <dcterms:modified xsi:type="dcterms:W3CDTF">2008-04-07T10:26:00Z</dcterms:modified>
</cp:coreProperties>
</file>