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7526" w:rsidRDefault="00847526">
      <w:pPr>
        <w:rPr>
          <w:rtl/>
        </w:rPr>
      </w:pPr>
    </w:p>
    <w:p w:rsidR="008475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606" inset="0,0,0,0">
              <w:txbxContent>
                <w:p w:rsidR="00847526" w:rsidRDefault="00847526">
                  <w:r>
                    <w:rPr>
                      <w:rtl/>
                    </w:rPr>
                    <w:t>10                                          ספר החוקים 1638                  כ"ה בחשון התשנ"ח 25.11.1997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7" o:spid="_x0000_s1026" type="#_x0000_t202" style="position:absolute;left:0;text-align:left;margin-left:95.55pt;margin-top:473.55pt;width:395.2pt;height:48.7pt;z-index:7;mso-position-horizontal-relative:page;mso-position-vertical-relative:page" stroked="f">
            <v:textbox style="mso-next-textbox:#_x0000_s47607" inset="0,0,0,0">
              <w:txbxContent>
                <w:p w:rsidR="00847526" w:rsidRDefault="0084752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בחשון התשנ"ח (17 בנובמבר 1997) הצעת החוק ודברי הסבר פורסמו בהצעות</w:t>
                  </w:r>
                </w:p>
                <w:p w:rsidR="00847526" w:rsidRDefault="00847526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חוק 2644 מיום י"ז בתמוז התשנ"ז (22 ביולי 1997) עמ' 496</w:t>
                  </w:r>
                </w:p>
                <w:p w:rsidR="00847526" w:rsidRPr="00847526" w:rsidRDefault="00847526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ס"ח התשכ"ג עמ' 156 התשנ"ז עמ' 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8" o:spid="_x0000_s1027" type="#_x0000_t202" style="position:absolute;left:0;text-align:left;margin-left:116.1pt;margin-top:403.5pt;width:71.7pt;height:29.7pt;z-index:6;mso-position-horizontal-relative:page;mso-position-vertical-relative:page" stroked="f">
            <v:textbox style="mso-next-textbox:#_x0000_s47608" inset="0,0,0,0">
              <w:txbxContent>
                <w:p w:rsidR="00847526" w:rsidRDefault="0084752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847526" w:rsidRDefault="00847526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9" o:spid="_x0000_s1028" type="#_x0000_t202" style="position:absolute;left:0;text-align:left;margin-left:196.1pt;margin-top:431.6pt;width:101.55pt;height:31.3pt;z-index:5;mso-position-horizontal-relative:page;mso-position-vertical-relative:page" stroked="f">
            <v:textbox style="mso-next-textbox:#_x0000_s47609" inset="0,0,0,0">
              <w:txbxContent>
                <w:p w:rsidR="00847526" w:rsidRDefault="00847526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47526" w:rsidRDefault="00847526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0" o:spid="_x0000_s1029" type="#_x0000_t202" style="position:absolute;left:0;text-align:left;margin-left:395.7pt;margin-top:430.8pt;width:85.15pt;height:30.5pt;z-index:4;mso-position-horizontal-relative:page;mso-position-vertical-relative:page" stroked="f">
            <v:textbox style="mso-next-textbox:#_x0000_s47610" inset="0,0,0,0">
              <w:txbxContent>
                <w:p w:rsidR="00847526" w:rsidRDefault="00847526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עזר- ויצמן</w:t>
                  </w:r>
                </w:p>
                <w:p w:rsidR="00847526" w:rsidRPr="00847526" w:rsidRDefault="0084752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1" o:spid="_x0000_s1030" type="#_x0000_t202" style="position:absolute;left:0;text-align:left;margin-left:284.4pt;margin-top:404.25pt;width:110.5pt;height:26.55pt;z-index:3;mso-position-horizontal-relative:page;mso-position-vertical-relative:page" stroked="f">
            <v:textbox style="mso-next-textbox:#_x0000_s47611" inset="0,0,0,0">
              <w:txbxContent>
                <w:p w:rsidR="00847526" w:rsidRDefault="00847526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47526" w:rsidRDefault="00847526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2" o:spid="_x0000_s1031" type="#_x0000_t202" style="position:absolute;left:0;text-align:left;margin-left:84.05pt;margin-top:108.25pt;width:474.2pt;height:282.15pt;z-index:2;mso-position-horizontal-relative:page;mso-position-vertical-relative:page" stroked="f">
            <v:textbox style="mso-next-textbox:#_x0000_s476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9"/>
                    <w:gridCol w:w="1093"/>
                    <w:gridCol w:w="1379"/>
                  </w:tblGrid>
                  <w:tr w:rsidR="00847526" w:rsidRPr="00847526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847526" w:rsidRDefault="0084752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מס שבח מקרקעין, התשכ"ג- 1963 1 (להלן - החוק העיקרי), בסעיף ו, בהגדרה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'זכות במקרקעין'', במקום "עשר" יבוא ''עשרים וחמש'' ובמקום ''מעשר" יבוא ''מעשרים</w:t>
                        </w:r>
                      </w:p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וחמש-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847526" w:rsidRPr="00847526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24 לחוק העיקרי האמור בו יסומן '(א)'' ואחריו יבוא.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במכירת זכות במקרקעין שבהם נמכרה חכירה בעבר, ייקבע שווי הרכישה של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במקרקעין שרכש המוכר בהתאם להוראות סעיף 25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לעניין סעיף זה ולעניין סעיפים 25 ו-42, "מכירת חכירה" - כמשמעות כל מכירה</w:t>
                        </w:r>
                      </w:p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המכירה 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847526" w:rsidRPr="00847526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25 לחוק העיקרי יבוא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25</w:t>
                        </w:r>
                      </w:p>
                    </w:tc>
                  </w:tr>
                  <w:tr w:rsidR="00847526">
                    <w:trPr>
                      <w:jc w:val="right"/>
                    </w:trPr>
                    <w:tc>
                      <w:tcPr>
                        <w:tcW w:w="3566" w:type="pct"/>
                      </w:tcPr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במכירת זכות במקרקעין שבהם נמכרה חכירה בעבר, תיחשב כשווי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של הזכות במקרקעין יתרת שווי הרכישה לאחר הפחתת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שנקבעו כשווי הרכישה במכירות חכירה קודמות באותם</w:t>
                        </w:r>
                      </w:p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634" w:type="pct"/>
                      </w:tcPr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כפי</w:t>
                        </w:r>
                      </w:p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רכישה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47526" w:rsidRPr="00847526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42 לחוק העיקרי במקום סעיף קטן (ב) יבוא</w:t>
                        </w:r>
                      </w:p>
                      <w:p w:rsid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יב) כמכירת זכות במקרקעין שבהם נמכרה חכירה בעבר יוקטן סכום הניכויים</w:t>
                        </w:r>
                      </w:p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שהותר בניכוי בחישוב השבח במכירות החבירה הקודמות במקרקעין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47526" w:rsidRPr="00847526" w:rsidRDefault="00847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847526" w:rsidRDefault="008475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13" o:spid="_x0000_s1032" type="#_x0000_t202" style="position:absolute;left:0;text-align:left;margin-left:111.95pt;margin-top:86.7pt;width:327.5pt;height:19.8pt;z-index:1;mso-position-horizontal-relative:page;mso-position-vertical-relative:page" stroked="f">
            <v:textbox style="mso-next-textbox:#_x0000_s47613" inset="0,0,0,0">
              <w:txbxContent>
                <w:p w:rsidR="00847526" w:rsidRPr="00847526" w:rsidRDefault="00847526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40), 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75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407B6E-1911-44E5-AE08-25064564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75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2008-04-07T10:31:00Z</dcterms:created>
  <dcterms:modified xsi:type="dcterms:W3CDTF">2008-04-07T10:32:00Z</dcterms:modified>
</cp:coreProperties>
</file>