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9F6779" w:rsidRDefault="009F6779">
      <w:pPr>
        <w:rPr>
          <w:rtl/>
        </w:rPr>
      </w:pPr>
    </w:p>
    <w:p w:rsidR="009F6779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7638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47638" inset="0,0,0,0">
              <w:txbxContent>
                <w:p w:rsidR="009F6779" w:rsidRDefault="009F6779">
                  <w:r>
                    <w:rPr>
                      <w:rtl/>
                    </w:rPr>
                    <w:t>22                                          ספר החוקים 1642                 י"א בכסליו התשנ"ח 10.12.1997</w:t>
                  </w:r>
                </w:p>
              </w:txbxContent>
            </v:textbox>
            <w10:wrap anchorx="page" anchory="page"/>
          </v:shape>
        </w:pict>
      </w:r>
      <w:r>
        <w:pict>
          <v:shape id="_x0000_s47639" o:spid="_x0000_s1026" type="#_x0000_t202" style="position:absolute;left:0;text-align:left;margin-left:92.9pt;margin-top:711.25pt;width:231.05pt;height:39.6pt;z-index:7;mso-position-horizontal-relative:page;mso-position-vertical-relative:page" stroked="f">
            <v:textbox style="mso-next-textbox:#_x0000_s47639" inset="0,0,0,0">
              <w:txbxContent>
                <w:p w:rsidR="009F6779" w:rsidRDefault="009F6779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7640" o:spid="_x0000_s1027" type="#_x0000_t202" style="position:absolute;left:0;text-align:left;margin-left:94.5pt;margin-top:518.2pt;width:390.25pt;height:72.65pt;z-index:6;mso-position-horizontal-relative:page;mso-position-vertical-relative:page" stroked="f">
            <v:textbox style="mso-next-textbox:#_x0000_s47640" inset="0,0,0,0">
              <w:txbxContent>
                <w:p w:rsidR="009F6779" w:rsidRDefault="009F6779">
                  <w:pPr>
                    <w:pStyle w:val="OCRStyle1"/>
                    <w:ind w:left="158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י"א בכסלו התשנ"ח (10 בדצמבר 1997); הצעת החוק ודברי הסבר פורסמו בהצעות</w:t>
                  </w:r>
                </w:p>
                <w:p w:rsidR="009F6779" w:rsidRDefault="009F6779">
                  <w:pPr>
                    <w:pStyle w:val="OCRStyle1"/>
                    <w:ind w:left="378"/>
                    <w:rPr>
                      <w:rtl/>
                    </w:rPr>
                  </w:pPr>
                  <w:r>
                    <w:rPr>
                      <w:rtl/>
                    </w:rPr>
                    <w:t>חוק 2666, מיום י"א בכסלו התשנ"ח (10 בדצמבר 1997), עמ' 156.</w:t>
                  </w:r>
                </w:p>
                <w:p w:rsidR="009F6779" w:rsidRPr="009F6779" w:rsidRDefault="009F6779">
                  <w:pPr>
                    <w:pStyle w:val="OCRStyle1"/>
                    <w:ind w:left="169"/>
                  </w:pPr>
                  <w:r>
                    <w:rPr>
                      <w:rtl/>
                    </w:rPr>
                    <w:t>1 ס"ח התשנ"ה, עמ' 85; התשנ''ו, עמ' 40</w:t>
                  </w:r>
                </w:p>
              </w:txbxContent>
            </v:textbox>
            <w10:wrap anchorx="page" anchory="page"/>
          </v:shape>
        </w:pict>
      </w:r>
      <w:r>
        <w:pict>
          <v:shape id="_x0000_s47641" o:spid="_x0000_s1028" type="#_x0000_t202" style="position:absolute;left:0;text-align:left;margin-left:102.8pt;margin-top:452.25pt;width:94.05pt;height:40.4pt;z-index:5;mso-position-horizontal-relative:page;mso-position-vertical-relative:page" stroked="f">
            <v:textbox style="mso-next-textbox:#_x0000_s47641" inset="0,0,0,0">
              <w:txbxContent>
                <w:p w:rsidR="009F6779" w:rsidRDefault="009F6779">
                  <w:pPr>
                    <w:pStyle w:val="OCRStyle1"/>
                    <w:ind w:left="482"/>
                    <w:rPr>
                      <w:rtl/>
                    </w:rPr>
                  </w:pPr>
                  <w:r>
                    <w:rPr>
                      <w:rtl/>
                    </w:rPr>
                    <w:t>דן תיכון</w:t>
                  </w:r>
                </w:p>
                <w:p w:rsidR="009F6779" w:rsidRDefault="009F6779">
                  <w:pPr>
                    <w:pStyle w:val="OCRStyle1"/>
                    <w:ind w:left="180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7642" o:spid="_x0000_s1029" type="#_x0000_t202" style="position:absolute;left:0;text-align:left;margin-left:249.7pt;margin-top:422.55pt;width:89.1pt;height:34.65pt;z-index:4;mso-position-horizontal-relative:page;mso-position-vertical-relative:page" stroked="f">
            <v:textbox style="mso-next-textbox:#_x0000_s47642" inset="0,0,0,0">
              <w:txbxContent>
                <w:p w:rsidR="009F6779" w:rsidRDefault="009F6779">
                  <w:pPr>
                    <w:pStyle w:val="OCRStyle1"/>
                    <w:ind w:left="209"/>
                    <w:rPr>
                      <w:rtl/>
                    </w:rPr>
                  </w:pPr>
                  <w:r>
                    <w:rPr>
                      <w:rtl/>
                    </w:rPr>
                    <w:t>בנימין נתניהו</w:t>
                  </w:r>
                </w:p>
                <w:p w:rsidR="009F6779" w:rsidRDefault="009F6779">
                  <w:pPr>
                    <w:pStyle w:val="OCRStyle1"/>
                    <w:ind w:left="295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7643" o:spid="_x0000_s1030" type="#_x0000_t202" style="position:absolute;left:0;text-align:left;margin-left:392.45pt;margin-top:448.9pt;width:88.1pt;height:44.55pt;z-index:3;mso-position-horizontal-relative:page;mso-position-vertical-relative:page" stroked="f">
            <v:textbox style="mso-next-textbox:#_x0000_s47643" inset="0,0,0,0">
              <w:txbxContent>
                <w:p w:rsidR="009F6779" w:rsidRDefault="009F6779">
                  <w:pPr>
                    <w:pStyle w:val="OCRStyle1"/>
                    <w:ind w:left="410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9F6779" w:rsidRDefault="009F6779">
                  <w:pPr>
                    <w:pStyle w:val="OCRStyle1"/>
                    <w:ind w:left="335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7644" o:spid="_x0000_s1031" type="#_x0000_t202" style="position:absolute;left:0;text-align:left;margin-left:92.1pt;margin-top:117.25pt;width:466.9pt;height:301.95pt;z-index:2;mso-position-horizontal-relative:page;mso-position-vertical-relative:page" stroked="f">
            <v:textbox style="mso-next-textbox:#_x0000_s47644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84"/>
                    <w:gridCol w:w="1304"/>
                  </w:tblGrid>
                  <w:tr w:rsidR="009F6779" w:rsidRPr="009F6779">
                    <w:trPr>
                      <w:jc w:val="right"/>
                    </w:trPr>
                    <w:tc>
                      <w:tcPr>
                        <w:tcW w:w="4232" w:type="pct"/>
                      </w:tcPr>
                      <w:p w:rsidR="009F6779" w:rsidRDefault="009F6779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ו. בחוק יישום הסכם הביניים בדבר הגרה המערבית ורצועת עזה (הגבלת פעילות),</w:t>
                        </w:r>
                      </w:p>
                      <w:p w:rsidR="009F6779" w:rsidRDefault="009F677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התשנ'ה-1994 1 (להלן - החוק העיקרי), בסעיף 2, אחרי ההגדרה 'נציגות- יבוא:</w:t>
                        </w:r>
                      </w:p>
                      <w:p w:rsidR="009F6779" w:rsidRDefault="009F677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''''פעילות" - פעילות בעלת אופי מדיני או שלטוני, או פעילות אחרת בדומה לבך</w:t>
                        </w:r>
                      </w:p>
                      <w:p w:rsidR="009F6779" w:rsidRPr="009F6779" w:rsidRDefault="009F677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אשר אינה מתיישבת עם כיבוד ריבונותה של מדינת ישראל.'</w:t>
                        </w:r>
                      </w:p>
                    </w:tc>
                    <w:tc>
                      <w:tcPr>
                        <w:tcW w:w="768" w:type="pct"/>
                      </w:tcPr>
                      <w:p w:rsidR="009F6779" w:rsidRPr="009F6779" w:rsidRDefault="009F677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</w:t>
                        </w:r>
                      </w:p>
                    </w:tc>
                  </w:tr>
                  <w:tr w:rsidR="009F6779" w:rsidRPr="009F6779">
                    <w:trPr>
                      <w:jc w:val="right"/>
                    </w:trPr>
                    <w:tc>
                      <w:tcPr>
                        <w:tcW w:w="4232" w:type="pct"/>
                      </w:tcPr>
                      <w:p w:rsidR="009F6779" w:rsidRDefault="009F677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3 לחוק העיקרי -</w:t>
                        </w:r>
                      </w:p>
                      <w:p w:rsidR="009F6779" w:rsidRDefault="009F677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בסעיף קטן (א), אחרי ''ולא תקיים אסיפה" יבוא "או פעילות" ובמקום ההגדרה</w:t>
                        </w:r>
                      </w:p>
                      <w:p w:rsidR="009F6779" w:rsidRDefault="009F677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"המועצה' יבוא:</w:t>
                        </w:r>
                      </w:p>
                      <w:p w:rsidR="009F6779" w:rsidRDefault="009F677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''''המועצה" - לרבות הרשות הפלסטינית וכל אדם הפועל מטעמן או בחסותן או</w:t>
                        </w:r>
                      </w:p>
                      <w:p w:rsidR="009F6779" w:rsidRDefault="009F677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המשתמש בשמן;'</w:t>
                        </w:r>
                      </w:p>
                      <w:p w:rsidR="009F6779" w:rsidRDefault="009F677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(ב), במקום 'שר המשטרה' יבוא "השר לבטחון הפנים" ואחרי 'למנוע</w:t>
                        </w:r>
                      </w:p>
                      <w:p w:rsidR="009F6779" w:rsidRDefault="009F677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קיום אסיפה- יבוא "או פעילות';</w:t>
                        </w:r>
                      </w:p>
                      <w:p w:rsidR="009F6779" w:rsidRDefault="009F677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בסעיף קטן (ג), במקום ''לשר המשטרה" יבוא "לשר לבטחון הפנים" ואחרי</w:t>
                        </w:r>
                      </w:p>
                      <w:p w:rsidR="009F6779" w:rsidRPr="009F6779" w:rsidRDefault="009F677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"כאחראי" יבוא "לנציגות, לאסיפה או".</w:t>
                        </w:r>
                      </w:p>
                    </w:tc>
                    <w:tc>
                      <w:tcPr>
                        <w:tcW w:w="768" w:type="pct"/>
                      </w:tcPr>
                      <w:p w:rsidR="009F6779" w:rsidRPr="009F6779" w:rsidRDefault="009F677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</w:t>
                        </w:r>
                      </w:p>
                    </w:tc>
                  </w:tr>
                  <w:tr w:rsidR="009F6779" w:rsidRPr="009F6779">
                    <w:trPr>
                      <w:jc w:val="right"/>
                    </w:trPr>
                    <w:tc>
                      <w:tcPr>
                        <w:tcW w:w="4232" w:type="pct"/>
                      </w:tcPr>
                      <w:p w:rsidR="009F6779" w:rsidRDefault="009F677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בסעיף 4 (א) לחוק העיקרי, אחרי "למנוע קיום אסיפה' יבוא -או פעילות".</w:t>
                        </w:r>
                      </w:p>
                    </w:tc>
                    <w:tc>
                      <w:tcPr>
                        <w:tcW w:w="768" w:type="pct"/>
                      </w:tcPr>
                      <w:p w:rsidR="009F6779" w:rsidRPr="009F6779" w:rsidRDefault="009F677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4</w:t>
                        </w:r>
                      </w:p>
                    </w:tc>
                  </w:tr>
                  <w:tr w:rsidR="009F6779" w:rsidRPr="009F6779">
                    <w:trPr>
                      <w:jc w:val="right"/>
                    </w:trPr>
                    <w:tc>
                      <w:tcPr>
                        <w:tcW w:w="4232" w:type="pct"/>
                      </w:tcPr>
                      <w:p w:rsidR="009F6779" w:rsidRPr="009F6779" w:rsidRDefault="009F677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בסעיף 6 לחוק העיקרי, אחרי "אסיפה" יבוא "למנוע ולהפסיק כל פעילות".</w:t>
                        </w:r>
                      </w:p>
                    </w:tc>
                    <w:tc>
                      <w:tcPr>
                        <w:tcW w:w="768" w:type="pct"/>
                      </w:tcPr>
                      <w:p w:rsidR="009F6779" w:rsidRPr="009F6779" w:rsidRDefault="009F677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6</w:t>
                        </w:r>
                      </w:p>
                    </w:tc>
                  </w:tr>
                  <w:tr w:rsidR="009F6779" w:rsidRPr="009F6779">
                    <w:trPr>
                      <w:jc w:val="right"/>
                    </w:trPr>
                    <w:tc>
                      <w:tcPr>
                        <w:tcW w:w="4232" w:type="pct"/>
                      </w:tcPr>
                      <w:p w:rsidR="009F6779" w:rsidRPr="009F6779" w:rsidRDefault="009F677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בסעיף 7 לחוק העיקרי, אחרי "אסיפה" יבוא "או פעילות".</w:t>
                        </w:r>
                      </w:p>
                    </w:tc>
                    <w:tc>
                      <w:tcPr>
                        <w:tcW w:w="768" w:type="pct"/>
                      </w:tcPr>
                      <w:p w:rsidR="009F6779" w:rsidRPr="009F6779" w:rsidRDefault="009F677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7</w:t>
                        </w:r>
                      </w:p>
                    </w:tc>
                  </w:tr>
                </w:tbl>
                <w:p w:rsidR="009F6779" w:rsidRDefault="009F6779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7645" o:spid="_x0000_s1032" type="#_x0000_t202" style="position:absolute;left:0;text-align:left;margin-left:135.05pt;margin-top:72.7pt;width:334.05pt;height:40.6pt;z-index:1;mso-position-horizontal-relative:page;mso-position-vertical-relative:page" stroked="f">
            <v:textbox style="mso-next-textbox:#_x0000_s47645" inset="0,0,0,0">
              <w:txbxContent>
                <w:p w:rsidR="009F6779" w:rsidRDefault="009F6779">
                  <w:pPr>
                    <w:pStyle w:val="OCRStyle1"/>
                    <w:ind w:left="504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יישום הסכם הביניים בדבר הגדה המערבית ורצועת עזה</w:t>
                  </w:r>
                </w:p>
                <w:p w:rsidR="009F6779" w:rsidRPr="009F6779" w:rsidRDefault="009F6779">
                  <w:pPr>
                    <w:pStyle w:val="OCRStyle1"/>
                    <w:ind w:left="1386"/>
                    <w:rPr>
                      <w:sz w:val="20"/>
                      <w:szCs w:val="20"/>
                    </w:rPr>
                  </w:pPr>
                  <w:r>
                    <w:rPr>
                      <w:rtl/>
                    </w:rPr>
                    <w:t>(הגבלת פעילות) (תיקון), התשנ"ח-1997*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9F6779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F6779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5DCAC574-FDD6-4B84-ABDE-B8F36606D9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9F6779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2008-04-07T10:32:00Z</dcterms:created>
  <dcterms:modified xsi:type="dcterms:W3CDTF">2008-04-07T10:32:00Z</dcterms:modified>
</cp:coreProperties>
</file>