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07D6" w:rsidRDefault="00CF07D6">
      <w:pPr>
        <w:rPr>
          <w:rtl/>
        </w:rPr>
      </w:pPr>
    </w:p>
    <w:p w:rsidR="00CF07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646" inset="0,0,0,0">
              <w:txbxContent>
                <w:p w:rsidR="00CF07D6" w:rsidRDefault="00CF07D6">
                  <w:r>
                    <w:rPr>
                      <w:rtl/>
                    </w:rPr>
                    <w:t>20                                          ספר החוקים 1641                  י' בכסליו התשנ"ח 09.12.1997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7" o:spid="_x0000_s1026" type="#_x0000_t202" style="position:absolute;left:0;text-align:left;margin-left:104.2pt;margin-top:305.8pt;width:384.5pt;height:56.25pt;z-index:7;mso-position-horizontal-relative:page;mso-position-vertical-relative:page" stroked="f">
            <v:textbox style="mso-next-textbox:#_x0000_s47647" inset="0,0,0,0">
              <w:txbxContent>
                <w:p w:rsidR="00CF07D6" w:rsidRDefault="00CF07D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 בכסלו התשנ-ח (2 בדצמבר 0997 הצעת החוק ודברי הסבר פורסמו בהצעות חוק</w:t>
                  </w:r>
                </w:p>
                <w:p w:rsidR="00CF07D6" w:rsidRDefault="00CF07D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2642 מיום 22 ביולי 1997 (י"ז בתמוז התשנ"ז) עמ 489</w:t>
                  </w:r>
                </w:p>
                <w:p w:rsidR="00CF07D6" w:rsidRPr="00CF07D6" w:rsidRDefault="00CF07D6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ס ח התשמ"</w:t>
                  </w:r>
                  <w:r>
                    <w:rPr>
                      <w:rtl/>
                    </w:rPr>
                    <w:tab/>
                    <w:t>א עמ 295 התשנ"ו עמ 354 ועמ' 378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8" o:spid="_x0000_s1027" type="#_x0000_t202" style="position:absolute;left:0;text-align:left;margin-left:114.1pt;margin-top:221.85pt;width:79.2pt;height:34.45pt;z-index:6;mso-position-horizontal-relative:page;mso-position-vertical-relative:page" stroked="f">
            <v:textbox style="mso-next-textbox:#_x0000_s47648" inset="0,0,0,0">
              <w:txbxContent>
                <w:p w:rsidR="00CF07D6" w:rsidRDefault="00CF07D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צחי הנגב י</w:t>
                  </w:r>
                </w:p>
                <w:p w:rsidR="00CF07D6" w:rsidRDefault="00CF07D6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9" o:spid="_x0000_s1028" type="#_x0000_t202" style="position:absolute;left:0;text-align:left;margin-left:197.45pt;margin-top:251.55pt;width:99.8pt;height:37.8pt;z-index:5;mso-position-horizontal-relative:page;mso-position-vertical-relative:page" stroked="f">
            <v:textbox style="mso-next-textbox:#_x0000_s47649" inset="0,0,0,0">
              <w:txbxContent>
                <w:p w:rsidR="00CF07D6" w:rsidRDefault="00CF07D6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F07D6" w:rsidRDefault="00CF07D6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0" o:spid="_x0000_s1029" type="#_x0000_t202" style="position:absolute;left:0;text-align:left;margin-left:299.05pt;margin-top:223.45pt;width:94.85pt;height:30.5pt;z-index:4;mso-position-horizontal-relative:page;mso-position-vertical-relative:page" stroked="f">
            <v:textbox style="mso-next-textbox:#_x0000_s47650" inset="0,0,0,0">
              <w:txbxContent>
                <w:p w:rsidR="00CF07D6" w:rsidRDefault="00CF07D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F07D6" w:rsidRDefault="00CF07D6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1" o:spid="_x0000_s1030" type="#_x0000_t202" style="position:absolute;left:0;text-align:left;margin-left:401.2pt;margin-top:253.15pt;width:76.05pt;height:36.25pt;z-index:3;mso-position-horizontal-relative:page;mso-position-vertical-relative:page" stroked="f">
            <v:textbox style="mso-next-textbox:#_x0000_s47651" inset="0,0,0,0">
              <w:txbxContent>
                <w:p w:rsidR="00CF07D6" w:rsidRDefault="00CF07D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 י צ מ ן</w:t>
                  </w:r>
                </w:p>
                <w:p w:rsidR="00CF07D6" w:rsidRDefault="00CF07D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52" o:spid="_x0000_s1031" type="#_x0000_t202" style="position:absolute;left:0;text-align:left;margin-left:93.5pt;margin-top:101.25pt;width:467.85pt;height:113.05pt;z-index:2;mso-position-horizontal-relative:page;mso-position-vertical-relative:page" stroked="f">
            <v:textbox style="mso-next-textbox:#_x0000_s476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4"/>
                    <w:gridCol w:w="1322"/>
                  </w:tblGrid>
                  <w:tr w:rsidR="00CF07D6" w:rsidRPr="00CF07D6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CF07D6" w:rsidRDefault="00CF07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אימוץ ילדים, התשמ''א-1981 1 (להלן - החוק העיקרי), בסעיף 28כ,בסופו</w:t>
                        </w:r>
                      </w:p>
                      <w:p w:rsid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בית המשפט רשאי לתת צו אימוץ לפי סעיף זה אף אם המאמץ אינו בן דתו של</w:t>
                        </w:r>
                      </w:p>
                      <w:p w:rsidR="00CF07D6" w:rsidRP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המאומץ, ובלבד שנוכח כי הדבר אינו פוגע בטובת הילד ''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F07D6" w:rsidRP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28כ</w:t>
                        </w:r>
                      </w:p>
                    </w:tc>
                  </w:tr>
                  <w:tr w:rsidR="00CF07D6" w:rsidRPr="00CF07D6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28לט לחוק העיקרי, בסופו יבוא.</w:t>
                        </w:r>
                      </w:p>
                      <w:p w:rsidR="00CF07D6" w:rsidRP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28כ(ג) יחולו בהליך לפי סעיף זה '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F07D6" w:rsidRPr="00CF07D6" w:rsidRDefault="00CF07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28לט</w:t>
                        </w:r>
                      </w:p>
                    </w:tc>
                  </w:tr>
                </w:tbl>
                <w:p w:rsidR="00CF07D6" w:rsidRDefault="00CF07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53" o:spid="_x0000_s1032" type="#_x0000_t202" style="position:absolute;left:0;text-align:left;margin-left:164.6pt;margin-top:78.1pt;width:262.15pt;height:22.35pt;z-index:1;mso-position-horizontal-relative:page;mso-position-vertical-relative:page" stroked="f">
            <v:textbox style="mso-next-textbox:#_x0000_s47653" inset="0,0,0,0">
              <w:txbxContent>
                <w:p w:rsidR="00CF07D6" w:rsidRPr="00CF07D6" w:rsidRDefault="00CF07D6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אימוץ ילדים (תיקון מס' 3),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07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C80175-50FD-4660-9392-08267AFA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07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2008-04-07T10:32:00Z</dcterms:created>
  <dcterms:modified xsi:type="dcterms:W3CDTF">2008-04-07T10:32:00Z</dcterms:modified>
</cp:coreProperties>
</file>