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47BA" w:rsidRDefault="007C47BA">
      <w:pPr>
        <w:rPr>
          <w:rtl/>
        </w:rPr>
      </w:pPr>
    </w:p>
    <w:p w:rsidR="007C47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7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751" inset="0,0,0,0">
              <w:txbxContent>
                <w:p w:rsidR="001D5647" w:rsidRDefault="001D5647">
                  <w:r>
                    <w:rPr>
                      <w:rtl/>
                    </w:rPr>
                    <w:t>42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52" o:spid="_x0000_s1026" type="#_x0000_t202" style="position:absolute;left:0;text-align:left;margin-left:89.8pt;margin-top:652.95pt;width:403.5pt;height:86.7pt;z-index:3;mso-position-horizontal-relative:page;mso-position-vertical-relative:page" stroked="f">
            <v:textbox style="mso-next-textbox:#_x0000_s47752" inset="0,0,0,0">
              <w:txbxContent>
                <w:p w:rsidR="001D5647" w:rsidRDefault="001D5647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כ-ג בכסלו התשנ''ח (22 בדצמבר 997 ו); הצעת החוק ודברי הסבר פורסמו בהצעות</w:t>
                  </w:r>
                </w:p>
                <w:p w:rsidR="001D5647" w:rsidRDefault="001D5647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חוק 2640, מיום ט"ז בתמוז התשנ"ז (ו2 ביולי 1997), עמ' 479.</w:t>
                  </w:r>
                </w:p>
                <w:p w:rsidR="001D5647" w:rsidRPr="007C47BA" w:rsidRDefault="001D564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1 ס''ח התשי''א, עמ' 78; התשנ"ג, עמ' 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53" o:spid="_x0000_s1027" type="#_x0000_t202" style="position:absolute;left:0;text-align:left;margin-left:89pt;margin-top:82.9pt;width:468.65pt;height:566.1pt;z-index:2;mso-position-horizontal-relative:page;mso-position-vertical-relative:page" stroked="f">
            <v:textbox style="mso-next-textbox:#_x0000_s4775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7"/>
                    <w:gridCol w:w="1048"/>
                    <w:gridCol w:w="1238"/>
                  </w:tblGrid>
                  <w:tr w:rsidR="001D5647" w:rsidRPr="007C47BA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1D5647" w:rsidRDefault="001D564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ההתגוננות האזרחית, התשי"א-1951 1 (להלן - החוק העיקרי), בסעיף ו,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בהגדרה "שעת התקפה/ בסופה יבוא:</w:t>
                        </w:r>
                      </w:p>
                      <w:p w:rsidR="001D5647" w:rsidRPr="007C47BA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הזמן שבו קיים מצב מיוחד בעורף, לפי סעיף 19,".</w:t>
                        </w:r>
                      </w:p>
                    </w:tc>
                    <w:tc>
                      <w:tcPr>
                        <w:tcW w:w="726" w:type="pct"/>
                      </w:tcPr>
                      <w:p w:rsidR="001D5647" w:rsidRPr="007C47BA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ז</w:t>
                        </w:r>
                      </w:p>
                    </w:tc>
                  </w:tr>
                  <w:tr w:rsidR="001D5647" w:rsidRPr="007C47BA">
                    <w:trPr>
                      <w:jc w:val="right"/>
                    </w:trPr>
                    <w:tc>
                      <w:tcPr>
                        <w:tcW w:w="4274" w:type="pct"/>
                        <w:gridSpan w:val="2"/>
                      </w:tcPr>
                      <w:p w:rsidR="001D5647" w:rsidRPr="007C47BA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9ב לחוק העיקרי יבוא:</w:t>
                        </w:r>
                      </w:p>
                    </w:tc>
                    <w:tc>
                      <w:tcPr>
                        <w:tcW w:w="726" w:type="pct"/>
                        <w:vMerge w:val="restart"/>
                      </w:tcPr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1D5647" w:rsidRPr="007C47BA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 ו-9ד</w:t>
                        </w:r>
                      </w:p>
                    </w:tc>
                  </w:tr>
                  <w:tr w:rsidR="001D5647">
                    <w:trPr>
                      <w:jc w:val="right"/>
                    </w:trPr>
                    <w:tc>
                      <w:tcPr>
                        <w:tcW w:w="3659" w:type="pct"/>
                      </w:tcPr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(א) (ו) שוכנעה הממשלה כי קיימת סבירות גבוהה שתתרחש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התקפה על האוכלוסיה האזרחית, רשאית היא להבריז, במדינה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בשטח מסוים, על מצב מיוחד בעורף.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הכריזה הממשלה כאמור, תודיע על כך מיד לוועדת החוץ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 והוועדה תהא רשאית לזמן את ראש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שר הבטחון או הרמטכ"ל, להופיע בפניה בתוך 48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מההכרזה, לצורך אישורה; מי שזומן לפי פסקה זו, יופיע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הוועדה, במועד שקבעה.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פעלה ועדת החוץ והבטחון כאמור בפסקה (2), יפקע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תוקפה של ההכרזה על מצב מיוחד בעורף, בתום חמישה ימים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מהינתנה; הממשלה, באישור מראש של ועדת החוץ והבטחון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רשאית להאריך את תקופת תוקפה של ההכרזה.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זימנה הוועדה אחד או יותר מהמנויים בפסקה (2) ולא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הופיע אף אחד מהמוזמנים, או החליטה הוועדה שלא לאשר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ההכרזה, יפקע תוקפה בתום 48 שעות משעת הינתנה.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דנה הוועדה באישור ההכרזה כאמור בפסקה (2), רשאית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לאשר את ההכרזה, כפי שתקבע.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אישרה הוועדה את ההכרזה או את הארכת תוקפה וקבעה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תקופתה, רשאית הממשלה לחזור ולבקש את אישור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להארכת תוקף ההכרזה.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שוכנע שר הבטחון בי קיימות נסיבות המצדיקות הכרזה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מצב מיוחד בעורף, והממשלה טרם הכריזה על כך, רשאי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להכריז על מצב מיוחד בעורף; הכריז שר הבטחון כאמור,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יודיע על כך מיד לממשלה ולוועדת החוץ והבטחון של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תוקפה של ההכרזה לפי סעיף קטן זה יפקע בתום 48 שעות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משעה שניתנה, זולת אם בוטלה לפני כן בידי הממשלה או בידי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הבטחון.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רשאית להאריך את תוקפה של ההכרזה; עשתה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כן, יחולו על ההארכה הוראות סעיף קטן (א) החלות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הכרזת הממשלה, על מצב מיוחד בעורף, בשינויים אלה:</w:t>
                        </w:r>
                      </w:p>
                    </w:tc>
                    <w:tc>
                      <w:tcPr>
                        <w:tcW w:w="615" w:type="pct"/>
                      </w:tcPr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-הכרזה על</w:t>
                        </w:r>
                      </w:p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 מיוחד</w:t>
                        </w:r>
                      </w:p>
                      <w:p w:rsidR="001D5647" w:rsidRPr="007C47BA" w:rsidRDefault="001D56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בעורף</w:t>
                        </w:r>
                      </w:p>
                    </w:tc>
                    <w:tc>
                      <w:tcPr>
                        <w:tcW w:w="726" w:type="pct"/>
                        <w:vMerge/>
                      </w:tcPr>
                      <w:p w:rsidR="001D5647" w:rsidRDefault="001D564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D5647" w:rsidRDefault="001D56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754" o:spid="_x0000_s1028" type="#_x0000_t202" style="position:absolute;left:0;text-align:left;margin-left:142.65pt;margin-top:57.35pt;width:297pt;height:23.15pt;z-index:1;mso-position-horizontal-relative:page;mso-position-vertical-relative:page" stroked="f">
            <v:textbox style="mso-next-textbox:#_x0000_s47754" inset="0,0,0,0">
              <w:txbxContent>
                <w:p w:rsidR="001D5647" w:rsidRPr="007C47BA" w:rsidRDefault="001D5647">
                  <w:pPr>
                    <w:pStyle w:val="OCRStyle1"/>
                    <w:ind w:left="1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ההתגוננות האזרחית (תיקון מס' 9), התשנ"ח-1997*</w:t>
                  </w:r>
                </w:p>
              </w:txbxContent>
            </v:textbox>
            <w10:wrap anchorx="page" anchory="page"/>
          </v:shape>
        </w:pict>
      </w:r>
    </w:p>
    <w:p w:rsidR="0089146A" w:rsidRDefault="0089146A">
      <w:pPr>
        <w:rPr>
          <w:rtl/>
        </w:rPr>
      </w:pPr>
      <w:r>
        <w:rPr>
          <w:rtl/>
        </w:rPr>
        <w:br w:type="page"/>
      </w:r>
    </w:p>
    <w:p w:rsidR="0089146A" w:rsidRDefault="00000000">
      <w:pPr>
        <w:rPr>
          <w:rtl/>
        </w:rPr>
      </w:pPr>
      <w:r>
        <w:pict>
          <v:shape id="_x0000_s4775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755" inset="0,0,0,0">
              <w:txbxContent>
                <w:p w:rsidR="001D5647" w:rsidRDefault="001D5647">
                  <w:r>
                    <w:rPr>
                      <w:rtl/>
                    </w:rPr>
                    <w:t>43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56" o:spid="_x0000_s1030" type="#_x0000_t202" style="position:absolute;left:0;text-align:left;margin-left:339.45pt;margin-top:710.8pt;width:206.1pt;height:28.1pt;z-index:6;mso-position-horizontal-relative:page;mso-position-vertical-relative:page" stroked="f">
            <v:textbox style="mso-next-textbox:#_x0000_s47756" inset="0,0,0,0">
              <w:txbxContent>
                <w:p w:rsidR="001D5647" w:rsidRDefault="001D56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757" o:spid="_x0000_s1031" type="#_x0000_t202" style="position:absolute;left:0;text-align:left;margin-left:138.1pt;margin-top:56.6pt;width:412.45pt;height:647.65pt;z-index:5;mso-position-horizontal-relative:page;mso-position-vertical-relative:page" stroked="f">
            <v:textbox style="mso-next-textbox:#_x0000_s47757" inset="0,0,0,0">
              <w:txbxContent>
                <w:tbl>
                  <w:tblPr>
                    <w:tblW w:w="44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50"/>
                    <w:gridCol w:w="1350"/>
                  </w:tblGrid>
                  <w:tr w:rsidR="001D5647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המניין של 48 שעות לעניין סעיף קטן (א)(2) ו-(4) יחל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ההכרזה על ידי הממשלה;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)ב( המניין של 5 ימים לעניין סעיף קטן (א)(3), יחל ביום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ההכרזה על ידי שר הבטחון.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לעניין 48 השעות בסעיפים קטנים (א) ו-(ב), לא יובאו שבתות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ומועדים במנין השעות.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הממשלה או שר הבטחון רשאים, כל אחד בתחומי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סמכותו, לשנות את ההכרזה על מצב מיוחד בעורף, וכן רשאית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לשנות את הכרזת שר הבטחון.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שינתה הממשלה את הכרזתה, יחולו הוראות סעיף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שינה שר הבטחון את הכרזתו, יחולו הוראות סעיף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(ב)(1) ו-(2), ואולם המניין של 48 השעות לעניין סעיף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(ב)(2) יחל בשעת מתן ההכרזה הראשונה על ידו.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שינתה הממשלה את הכרזתו של שר הבטחון, יראו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השינוי בהכרזה בהארכת תוקפה, ויחולו הוראות סעיף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(ב)(3).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(ו) שר הבטחון רשאי לבטל את הכרזתו על מצב מיוחד בעורף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לא שונתה או לא הוארכה על ידי הממשלה.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הממשלה רשאית לבטל את הכרזתו של שר הבטחון על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 מיוחד בעורף.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הממשלה רשאית, בכל עת, לבטל את הכרזתה על מצב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בעורף, גם אם הכרזה זו אושרה על-ידי ועדת החוץ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והבטחון של הכנסת.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(ו) הכרזה על מצב מיוחד בעורף, שינויה, הארכתה, אישורה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ביטולה, יפורסמו עם הינתנן, על-ידי שר הבטחון או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ברדיו ובטלוויזיה, וכן בהקדם האפשרי, ברשומות,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בעיתונות ובכל דרך שימצאו לנכון.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החלטה על פקיעת תוקפה של ההכרזה, לפי סעיף קטן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(א)(4), תפורסם על ידי ועדת החוץ והבטחון של הכנסת בדרך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בפסקה (ו).</w:t>
                        </w:r>
                      </w:p>
                    </w:tc>
                    <w:tc>
                      <w:tcPr>
                        <w:tcW w:w="900" w:type="pct"/>
                      </w:tcPr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D5647" w:rsidRPr="0089146A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9ד. (א) (0 הוכרז מצב מיוחד בעורף, רשאים הרמטכ''ל, סגנו, ראש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אגף המטה הכללי בצבא הגנה לישראל, ראש הג"א, או קצין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בצבא הגנה לישראל שדרגתו אלוף המשמש בתפקיד אלוף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פיקוד, לגבי המרחב שעליו הוא ממונה (בסעיף זה - בעלי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תפקיד), לתת, ככל שהדבר דרוש, לכל אדם, לסוג בני אדם או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 כולו, כל הוראה הנדרשת לשמירתם או להצלתם של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 אדם או של רכוש (להלן - ההוראה), ובכלל זה -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להטיל חובה לשהות במקומות מסוימים, לרבות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בבתים או בבניינים אחרים, בחדרי בטחון או במקלטים;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לאסור או להגביל את הלימודים במוסדות חינוך;</w:t>
                        </w:r>
                      </w:p>
                    </w:tc>
                    <w:tc>
                      <w:tcPr>
                        <w:tcW w:w="900" w:type="pct"/>
                      </w:tcPr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לעניין</w:t>
                        </w:r>
                      </w:p>
                      <w:p w:rsidR="001D5647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מצב מיוחד</w:t>
                        </w:r>
                      </w:p>
                      <w:p w:rsidR="001D5647" w:rsidRPr="0089146A" w:rsidRDefault="001D56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בעורף</w:t>
                        </w:r>
                      </w:p>
                    </w:tc>
                  </w:tr>
                </w:tbl>
                <w:p w:rsidR="001D5647" w:rsidRDefault="001D56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F4D17" w:rsidRDefault="008F4D17">
      <w:pPr>
        <w:rPr>
          <w:rtl/>
        </w:rPr>
      </w:pPr>
      <w:r>
        <w:rPr>
          <w:rtl/>
        </w:rPr>
        <w:br w:type="page"/>
      </w:r>
    </w:p>
    <w:p w:rsidR="008F4D17" w:rsidRDefault="00000000">
      <w:pPr>
        <w:rPr>
          <w:rtl/>
        </w:rPr>
      </w:pPr>
      <w:r>
        <w:pict>
          <v:shape id="_x0000_s47758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758" inset="0,0,0,0">
              <w:txbxContent>
                <w:p w:rsidR="001D5647" w:rsidRDefault="001D5647">
                  <w:r>
                    <w:rPr>
                      <w:rtl/>
                    </w:rPr>
                    <w:t>44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59" o:spid="_x0000_s1033" type="#_x0000_t202" style="position:absolute;left:0;text-align:left;margin-left:86.6pt;margin-top:668.85pt;width:400.15pt;height:66.75pt;z-index:9;mso-position-horizontal-relative:page;mso-position-vertical-relative:page" stroked="f">
            <v:textbox style="mso-next-textbox:#_x0000_s47759" inset="0,0,0,0">
              <w:txbxContent>
                <w:p w:rsidR="001D5647" w:rsidRPr="008F4D17" w:rsidRDefault="001D5647">
                  <w:pPr>
                    <w:pStyle w:val="OCRStyle3"/>
                    <w:ind w:left="194"/>
                  </w:pPr>
                  <w:r>
                    <w:rPr>
                      <w:rtl/>
                    </w:rPr>
                    <w:t>2 ס"ח התשכ"ז,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0" o:spid="_x0000_s1034" type="#_x0000_t202" style="position:absolute;left:0;text-align:left;margin-left:79.9pt;margin-top:74.05pt;width:478.55pt;height:588.05pt;z-index:8;mso-position-horizontal-relative:page;mso-position-vertical-relative:page" stroked="f">
            <v:textbox style="mso-next-textbox:#_x0000_s4776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6"/>
                    <w:gridCol w:w="1364"/>
                  </w:tblGrid>
                  <w:tr w:rsidR="001D5647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לתת הוראות לגבי ציוד אישי לצורכי התגוננות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אזרחית.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הממשלה או שר הבטחון, לפי העניין, יקבעו במידת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הצורך, בהכרזה על מצב מיוחד בעורף, סייגים לגבי סוג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שיינתנו לפי פסקה (ו).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ההוראה תפקע בהתקיים אחד מאלה: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מי שנתן את ההוראה, ביטל אותה, או נתן במקומה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באותו עניין;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ההכרזה על מצב מיוחד בעורף בוטלה או שפקע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תוקפה.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(ו) ההוראה תפורסם בהקדם האפשרי ברדיו, בטלוויזיה,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בעיתונות ובכל דרך שימצא בעל התפקיד לנכון.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יראו את ההוראה כאילו הגיעה לידיעתו של אדם, בתוך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משעת פרסומה ברדיו או בטלוויזיה, או בתוך ארבע שעות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משעת הפצת העיתונים שבהם פורסמה ההוראה, או מהמועד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פורסמה ההוראה בדרך אחרת, לפי המוקדם.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ההוראה תחייב כל ארם, משעה שנמסרה לו או משעה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שהגיעה לידיעתו, זולת אם הוכיח שלא יבול היה לדעת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עליה.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זה כדי לפגוע בפעולת העיתונות והתקשורת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האלקטרונית."</w:t>
                        </w:r>
                      </w:p>
                    </w:tc>
                    <w:tc>
                      <w:tcPr>
                        <w:tcW w:w="784" w:type="pct"/>
                      </w:tcPr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D5647" w:rsidRPr="008F4D17">
                    <w:trPr>
                      <w:jc w:val="right"/>
                    </w:trPr>
                    <w:tc>
                      <w:tcPr>
                        <w:tcW w:w="4216" w:type="pct"/>
                      </w:tcPr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שירות עבודה בשעת חירום, התשכ"ז-1967 2 -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ו -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בהגדרה "שירות עבודה'', בסופה יבוא "או עבודה במפעל למתן שירותים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קיומיים";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ההגדרה ''מפעל חיוני" יבוא: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''''מפעל למתן שירותים קיומיים" - כל מפעל או חלק ממנו, ששר העבודה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 אישר אותו בצו, בזמן מצב מיוחד בעורף;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"מצב מיוחד בעורף" - במשמעותו בסעיף 9ג לחוק ההתגוננות האזרחית,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התש"יא-1951;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"שירותים קיומיים" - אחד מאלה: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אספקת מים, מזון או חשמל, וכן מתן שירותי אשפוז ובריאות,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תברואה, תקשורת או דואר;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שירות שיש לספקו לשם מניעת פגיעה חמורה באוכלוסיה או בשטח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חלה הכרזה על מצב מיוחד בעורף;</w:t>
                        </w:r>
                      </w:p>
                    </w:tc>
                    <w:tc>
                      <w:tcPr>
                        <w:tcW w:w="784" w:type="pct"/>
                      </w:tcPr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עבודה</w:t>
                        </w:r>
                      </w:p>
                      <w:p w:rsidR="001D564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חירום -</w:t>
                        </w:r>
                      </w:p>
                      <w:p w:rsidR="001D5647" w:rsidRPr="008F4D17" w:rsidRDefault="001D564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 4</w:t>
                        </w:r>
                      </w:p>
                    </w:tc>
                  </w:tr>
                </w:tbl>
                <w:p w:rsidR="001D5647" w:rsidRDefault="001D564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67578" w:rsidRDefault="00267578">
      <w:pPr>
        <w:rPr>
          <w:rtl/>
        </w:rPr>
      </w:pPr>
      <w:r>
        <w:rPr>
          <w:rtl/>
        </w:rPr>
        <w:br w:type="page"/>
      </w:r>
    </w:p>
    <w:p w:rsidR="00267578" w:rsidRDefault="00000000">
      <w:pPr>
        <w:rPr>
          <w:rtl/>
        </w:rPr>
      </w:pPr>
      <w:r>
        <w:pict>
          <v:shape id="_x0000_s47761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7761" inset="0,0,0,0">
              <w:txbxContent>
                <w:p w:rsidR="001D5647" w:rsidRDefault="001D5647">
                  <w:r>
                    <w:rPr>
                      <w:rtl/>
                    </w:rPr>
                    <w:t>45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2" o:spid="_x0000_s1036" type="#_x0000_t202" style="position:absolute;left:0;text-align:left;margin-left:342.95pt;margin-top:700.1pt;width:217pt;height:35.45pt;z-index:16;mso-position-horizontal-relative:page;mso-position-vertical-relative:page" stroked="f">
            <v:textbox style="mso-next-textbox:#_x0000_s47762" inset="0,0,0,0">
              <w:txbxContent>
                <w:p w:rsidR="001D5647" w:rsidRDefault="001D564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7763" o:spid="_x0000_s1037" type="#_x0000_t202" style="position:absolute;left:0;text-align:left;margin-left:178.05pt;margin-top:371.05pt;width:80pt;height:34.45pt;z-index:15;mso-position-horizontal-relative:page;mso-position-vertical-relative:page" stroked="f">
            <v:textbox style="mso-next-textbox:#_x0000_s47763" inset="0,0,0,0">
              <w:txbxContent>
                <w:p w:rsidR="001D5647" w:rsidRDefault="001D5647">
                  <w:pPr>
                    <w:pStyle w:val="OCRStyle4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יצחק מרדכי</w:t>
                  </w:r>
                </w:p>
                <w:p w:rsidR="001D5647" w:rsidRDefault="001D5647">
                  <w:pPr>
                    <w:pStyle w:val="OCRStyle4"/>
                    <w:ind w:left="28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4" o:spid="_x0000_s1038" type="#_x0000_t202" style="position:absolute;left:0;text-align:left;margin-left:271.3pt;margin-top:395.6pt;width:83.35pt;height:35.65pt;z-index:14;mso-position-horizontal-relative:page;mso-position-vertical-relative:page" stroked="f">
            <v:textbox style="mso-next-textbox:#_x0000_s47764" inset="0,0,0,0">
              <w:txbxContent>
                <w:p w:rsidR="001D5647" w:rsidRDefault="001D5647">
                  <w:pPr>
                    <w:pStyle w:val="OCRStyle4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D5647" w:rsidRDefault="001D5647">
                  <w:pPr>
                    <w:pStyle w:val="OCRStyle4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5" o:spid="_x0000_s1039" type="#_x0000_t202" style="position:absolute;left:0;text-align:left;margin-left:359.6pt;margin-top:371.05pt;width:99pt;height:32.1pt;z-index:13;mso-position-horizontal-relative:page;mso-position-vertical-relative:page" stroked="f">
            <v:textbox style="mso-next-textbox:#_x0000_s47765" inset="0,0,0,0">
              <w:txbxContent>
                <w:p w:rsidR="001D5647" w:rsidRDefault="001D5647">
                  <w:pPr>
                    <w:pStyle w:val="OCRStyle4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D5647" w:rsidRDefault="001D5647">
                  <w:pPr>
                    <w:pStyle w:val="OCRStyle4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6" o:spid="_x0000_s1040" type="#_x0000_t202" style="position:absolute;left:0;text-align:left;margin-left:467.5pt;margin-top:396.55pt;width:74.45pt;height:44.55pt;z-index:12;mso-position-horizontal-relative:page;mso-position-vertical-relative:page" stroked="f">
            <v:textbox style="mso-next-textbox:#_x0000_s47766" inset="0,0,0,0">
              <w:txbxContent>
                <w:p w:rsidR="001D5647" w:rsidRDefault="001D5647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D5647" w:rsidRDefault="001D5647">
                  <w:pPr>
                    <w:pStyle w:val="OCRStyle4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7" o:spid="_x0000_s1041" type="#_x0000_t202" style="position:absolute;left:0;text-align:left;margin-left:159.8pt;margin-top:55pt;width:379.55pt;height:310.05pt;z-index:11;mso-position-horizontal-relative:page;mso-position-vertical-relative:page" stroked="f">
            <v:textbox style="mso-next-textbox:#_x0000_s47767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404"/>
                    <w:gridCol w:w="1498"/>
                  </w:tblGrid>
                  <w:tr w:rsidR="001D5647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שירות שלדעת שר העבודה והרווחה הוא חיוני לקיום אספקה או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לטיפול באוכלוסיה;";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16 יבוא:</w:t>
                        </w:r>
                      </w:p>
                    </w:tc>
                  </w:tr>
                  <w:tr w:rsidR="001D5647" w:rsidRPr="00267578">
                    <w:trPr>
                      <w:jc w:val="right"/>
                    </w:trPr>
                    <w:tc>
                      <w:tcPr>
                        <w:tcW w:w="3915" w:type="pct"/>
                      </w:tcPr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16א. הוכרז מצב מיוחד בעורף, ומצא שר העבודה והרווחה כי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האפשרות למתן שירותים קיומיים לאוכלוסיה המצויה בשטח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חלה ההכרזה עלולה להיפגע, או שבמערך הייצור או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האספקה למתן שירותים קיומיים עלולים להיגרם תקלות או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מפגעים ממשיים, רשאי הוא, לאחר התייעצות עם שר הבטחון,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להכריז בצו שהוראות פרק זה יחולו בשטח שעליו חלה ההכרזה-, צו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זה יפקע במועד שבו פקעה ההכרזה על מצב מיוחד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בעורף, אלא אם כן ביטל שר העבודה והרווחה את הצו קודם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לכן.";</w:t>
                        </w:r>
                      </w:p>
                    </w:tc>
                    <w:tc>
                      <w:tcPr>
                        <w:tcW w:w="1085" w:type="pct"/>
                      </w:tcPr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'מצב מיוחד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בעורף - הכרזה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תחולת</w:t>
                        </w:r>
                      </w:p>
                      <w:p w:rsidR="001D5647" w:rsidRPr="00267578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הפרק</w:t>
                        </w:r>
                      </w:p>
                    </w:tc>
                  </w:tr>
                  <w:tr w:rsidR="001D5647" w:rsidRPr="0026757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17(א), אחרי "במפעל חיוני" יבוא "או במפעל למתן שירותים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קיומיים";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האמור בסעיף 18 יסומן "(א)" ואחריו יבוא: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צו לפי סעיף קטן (א) יכול שיימסר למנהל המפעל; נמסר הצו כאמור,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יעבירו מנהל המפעל בתוך 48 שעות למגויס חוץ; מסירה או העברה לפי סעיף</w:t>
                        </w:r>
                      </w:p>
                      <w:p w:rsidR="001D5647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יכול שייעשו בדרך של מסירה אישית, בהדבקה על דלת ביתו של מגויס חוץ,</w:t>
                        </w:r>
                      </w:p>
                      <w:p w:rsidR="001D5647" w:rsidRPr="00267578" w:rsidRDefault="001D564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בטלפון, בפקסימילה או בכל דרך אחרת שיקבע השר.'</w:t>
                        </w:r>
                      </w:p>
                    </w:tc>
                  </w:tr>
                </w:tbl>
                <w:p w:rsidR="001D5647" w:rsidRDefault="001D564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D5647" w:rsidRDefault="001D5647">
      <w:pPr>
        <w:rPr>
          <w:rtl/>
        </w:rPr>
      </w:pPr>
      <w:r>
        <w:rPr>
          <w:rtl/>
        </w:rPr>
        <w:br w:type="page"/>
      </w:r>
    </w:p>
    <w:p w:rsidR="001D5647" w:rsidRDefault="00000000">
      <w:pPr>
        <w:rPr>
          <w:rtl/>
        </w:rPr>
      </w:pPr>
      <w:r>
        <w:pict>
          <v:shape id="_x0000_s47768" o:spid="_x0000_s104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7768" inset="0,0,0,0">
              <w:txbxContent>
                <w:p w:rsidR="001D5647" w:rsidRDefault="001D5647">
                  <w:r>
                    <w:rPr>
                      <w:rtl/>
                    </w:rPr>
                    <w:t>46                                          ספר החוקים 1644                    ב' בטבת התשנ"ח 31.12.1997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769" o:spid="_x0000_s1043" type="#_x0000_t202" style="position:absolute;left:0;text-align:left;margin-left:83.45pt;margin-top:705.95pt;width:217.8pt;height:39.6pt;z-index:18;mso-position-horizontal-relative:page;mso-position-vertical-relative:page" stroked="f">
            <v:textbox style="mso-next-textbox:#_x0000_s47769" inset="0,0,0,0">
              <w:txbxContent>
                <w:p w:rsidR="001D5647" w:rsidRDefault="001D564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C47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FEE801-8FD9-44FE-B73D-E1C64DFD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C47B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146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F4D1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6757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D56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2008-04-07T10:34:00Z</dcterms:created>
  <dcterms:modified xsi:type="dcterms:W3CDTF">2008-04-07T10:34:00Z</dcterms:modified>
</cp:coreProperties>
</file>