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28B4" w:rsidRDefault="00E428B4">
      <w:pPr>
        <w:rPr>
          <w:rtl/>
        </w:rPr>
      </w:pPr>
    </w:p>
    <w:p w:rsidR="00E428B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95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951" inset="0,0,0,0">
              <w:txbxContent>
                <w:p w:rsidR="001B1A25" w:rsidRDefault="001B1A25">
                  <w:r>
                    <w:rPr>
                      <w:rtl/>
                    </w:rPr>
                    <w:t>108                                         ספר החוקים 1648                   כ"ג בטבת התשנ"ח 21.01.1998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52" o:spid="_x0000_s1026" type="#_x0000_t202" style="position:absolute;left:0;text-align:left;margin-left:88.3pt;margin-top:666.2pt;width:408.45pt;height:91.65pt;z-index:3;mso-position-horizontal-relative:page;mso-position-vertical-relative:page" stroked="f">
            <v:textbox style="mso-next-textbox:#_x0000_s47952" inset="0,0,0,0">
              <w:txbxContent>
                <w:p w:rsidR="001B1A25" w:rsidRDefault="001B1A25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בטבת התשנ"ח (12 בינואר 998 0; הצעת החוק ודברי הסבר פורסמו בהצעות חוק</w:t>
                  </w:r>
                </w:p>
                <w:p w:rsidR="001B1A25" w:rsidRDefault="001B1A25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2611, מיום כיב באדר ב' התשנ"ז (31 במרס 1997), עמ' 312.</w:t>
                  </w:r>
                </w:p>
                <w:p w:rsidR="001B1A25" w:rsidRPr="00E428B4" w:rsidRDefault="001B1A25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י ס"ח התשכ"ג, עבר 15; התשל"ז, עמ' 201; התשנ"ז, עמ' 70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53" o:spid="_x0000_s1027" type="#_x0000_t202" style="position:absolute;left:0;text-align:left;margin-left:92.45pt;margin-top:104.45pt;width:471.05pt;height:554.4pt;z-index:2;mso-position-horizontal-relative:page;mso-position-vertical-relative:page" stroked="f">
            <v:textbox style="mso-next-textbox:#_x0000_s4795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2"/>
                    <w:gridCol w:w="1393"/>
                  </w:tblGrid>
                  <w:tr w:rsidR="001B1A25" w:rsidRPr="00E428B4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1B1A25" w:rsidRDefault="001B1A2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מס שבח מקרקעין, התשב"ג-1963 (להלן - החוק העיקרי), בסעיף 48א -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 במקום סעיף קטן (ב) יבוא: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ו) יחיד יהיה חייב במס על שבח ריאלי בשיעור של .500/0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21) על אף הוראות פסקה (0 רשאי המנהל להתיר בכתב, חיוב במס על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השבח הריאלי בשיעור הנמוך מהקבוע בפסקה (1) אם הוא סבור כי המס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שיחול לגביו לא יגיע לשיעור האמור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2) בסעיף קטן (ה), במקום פסקה (ו) יבוא: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'(1) המוכר רשאי לבקש כי המס על השבח הריאלי יחושב כאילו נבע השבח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בחלקים שנתיים שווים, תוך תקופה שאינה עולה על ארבע שנות מס או על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הבעלות בנכס, לפי הקצרה שבהן, והמסתיימת בשנת המס שבה נבע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השבח (להלן - תקופת הפריסה), כדלקמן.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בכל אחת משנות המס בתקופת הפריסה - חלק השבח הריאלי יצורף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להכנסה החייבת הקובעת של המוכר באותה שנת המס, וחישוב המס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ייעשה בהתחשב ביתרת נקודות הזיכוי שזכאי להן המוכר בכל אחת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משנות המס בתקופה האמורה,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פסקת משנה (א), בשנה שבה נבע הרויח - יחושב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על חלק השבח המיוחס לה, לפי האמור בסעיף קטן (ב);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פסקה זו יחולו רק אם המוכר הגיש דוחות לפי סעיף וגו לפקודה לשנות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שבתקופת הפריסה, למעט שנות מס שלגביהן טרם חלף המועד להגשת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דוחות;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פסקה זו -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הבעלות בנכס" - תקופה שתחילתה בתחילת שנת המס שלאחר שנת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שבה הגיעה הזכות במקרקעין לידי המוכר וסיומה בתום שנת המס שבה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יצאה הזכות במקרקעין מידיו;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 חייבת" - לרבות שבח-,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''ההכנסה החייבת הקובעת בשנת המס" - ההכנסה החייבת במס בשנת המס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שנקבעה בשומה סופית, ואם לא נקבעה בשומה סופית, כפי שהוצהרה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בדוח שהוגש לאותה שנה לפי סעיף וגו לפקודה; לגבי שנת מס שהמועד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דוח כאמור לגביה טרם חלף, יראו כהכנסה החייבת במס את ההכנסה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במס בשנת המס האחרונה שלגביה הוגש רוח, או שלגביה נקבעה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 סופית, לפי שנת המס המאוחרת;</w:t>
                        </w:r>
                      </w:p>
                      <w:p w:rsidR="001B1A25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"שומה סופית'' - שומה שאין עליה זכות להשגה או לערעור.</w:t>
                        </w:r>
                      </w:p>
                      <w:p w:rsidR="001B1A25" w:rsidRPr="00E428B4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"המוכר- - מוכר שהוא תושב ישראל."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1B1A25" w:rsidRPr="00E428B4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טעיף 48א</w:t>
                        </w:r>
                      </w:p>
                    </w:tc>
                  </w:tr>
                  <w:tr w:rsidR="001B1A25" w:rsidRPr="00E428B4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1B1A25" w:rsidRPr="00E428B4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48ב לחוק העיקרי, אחרי "עד (ג)'' יבוא "(ד)(3א)''.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1B1A25" w:rsidRPr="00E428B4" w:rsidRDefault="001B1A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48ב</w:t>
                        </w:r>
                      </w:p>
                    </w:tc>
                  </w:tr>
                </w:tbl>
                <w:p w:rsidR="001B1A25" w:rsidRDefault="001B1A2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954" o:spid="_x0000_s1028" type="#_x0000_t202" style="position:absolute;left:0;text-align:left;margin-left:150.25pt;margin-top:79.7pt;width:296pt;height:20.6pt;z-index:1;mso-position-horizontal-relative:page;mso-position-vertical-relative:page" stroked="f">
            <v:textbox style="mso-next-textbox:#_x0000_s47954" inset="0,0,0,0">
              <w:txbxContent>
                <w:p w:rsidR="001B1A25" w:rsidRPr="00E428B4" w:rsidRDefault="001B1A25">
                  <w:pPr>
                    <w:pStyle w:val="OCRStyle1"/>
                    <w:ind w:left="21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שבח מקרקעין (תיקון מס' 42), התשנ"ח-1998*</w:t>
                  </w:r>
                </w:p>
              </w:txbxContent>
            </v:textbox>
            <w10:wrap anchorx="page" anchory="page"/>
          </v:shape>
        </w:pict>
      </w:r>
    </w:p>
    <w:p w:rsidR="001B1A25" w:rsidRDefault="001B1A25">
      <w:pPr>
        <w:rPr>
          <w:rtl/>
        </w:rPr>
      </w:pPr>
      <w:r>
        <w:rPr>
          <w:rtl/>
        </w:rPr>
        <w:br w:type="page"/>
      </w:r>
    </w:p>
    <w:p w:rsidR="001B1A25" w:rsidRDefault="00000000">
      <w:pPr>
        <w:rPr>
          <w:rtl/>
        </w:rPr>
      </w:pPr>
      <w:r>
        <w:pict>
          <v:shape id="_x0000_s47955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7955" inset="0,0,0,0">
              <w:txbxContent>
                <w:p w:rsidR="001B1A25" w:rsidRDefault="001B1A25">
                  <w:r>
                    <w:rPr>
                      <w:rtl/>
                    </w:rPr>
                    <w:t>109                                         ספר החוקים 1648                   כ"ג בטבת התשנ"ח 21.01.1998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56" o:spid="_x0000_s1030" type="#_x0000_t202" style="position:absolute;left:0;text-align:left;margin-left:372.6pt;margin-top:542.4pt;width:178.2pt;height:22.35pt;z-index:10;mso-position-horizontal-relative:page;mso-position-vertical-relative:page" stroked="f">
            <v:textbox style="mso-next-textbox:#_x0000_s47956" inset="0,0,0,0">
              <w:txbxContent>
                <w:p w:rsidR="001B1A25" w:rsidRPr="001B1A25" w:rsidRDefault="001B1A25">
                  <w:pPr>
                    <w:pStyle w:val="OCRStyle2"/>
                    <w:ind w:left="274"/>
                  </w:pPr>
                  <w:r>
                    <w:rPr>
                      <w:rtl/>
                    </w:rPr>
                    <w:t>2 דיני מדינת ישראל נוסח חרש 6 עמ 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57" o:spid="_x0000_s1031" type="#_x0000_t202" style="position:absolute;left:0;text-align:left;margin-left:173.8pt;margin-top:464pt;width:75.85pt;height:31.5pt;z-index:9;mso-position-horizontal-relative:page;mso-position-vertical-relative:page" stroked="f">
            <v:textbox style="mso-next-textbox:#_x0000_s47957" inset="0,0,0,0">
              <w:txbxContent>
                <w:p w:rsidR="001B1A25" w:rsidRDefault="001B1A25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1B1A25" w:rsidRDefault="001B1A25">
                  <w:pPr>
                    <w:pStyle w:val="OCRStyle2"/>
                    <w:ind w:left="32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58" o:spid="_x0000_s1032" type="#_x0000_t202" style="position:absolute;left:0;text-align:left;margin-left:271.2pt;margin-top:491.35pt;width:94.05pt;height:32.85pt;z-index:8;mso-position-horizontal-relative:page;mso-position-vertical-relative:page" stroked="f">
            <v:textbox style="mso-next-textbox:#_x0000_s47958" inset="0,0,0,0">
              <w:txbxContent>
                <w:p w:rsidR="001B1A25" w:rsidRDefault="001B1A25">
                  <w:pPr>
                    <w:pStyle w:val="OCRStyle2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רן תיכון</w:t>
                  </w:r>
                </w:p>
                <w:p w:rsidR="001B1A25" w:rsidRDefault="001B1A25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59" o:spid="_x0000_s1033" type="#_x0000_t202" style="position:absolute;left:0;text-align:left;margin-left:370.2pt;margin-top:466.6pt;width:76.65pt;height:31.3pt;z-index:7;mso-position-horizontal-relative:page;mso-position-vertical-relative:page" stroked="f">
            <v:textbox style="mso-next-textbox:#_x0000_s47959" inset="0,0,0,0">
              <w:txbxContent>
                <w:p w:rsidR="001B1A25" w:rsidRDefault="001B1A25">
                  <w:pPr>
                    <w:pStyle w:val="OCRStyle2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1B1A25" w:rsidRDefault="001B1A25">
                  <w:pPr>
                    <w:pStyle w:val="OCRStyle2"/>
                    <w:ind w:left="1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60" o:spid="_x0000_s1034" type="#_x0000_t202" style="position:absolute;left:0;text-align:left;margin-left:460.9pt;margin-top:487.15pt;width:70.1pt;height:39.6pt;z-index:6;mso-position-horizontal-relative:page;mso-position-vertical-relative:page" stroked="f">
            <v:textbox style="mso-next-textbox:#_x0000_s47960" inset="0,0,0,0">
              <w:txbxContent>
                <w:p w:rsidR="001B1A25" w:rsidRDefault="001B1A25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B1A25" w:rsidRDefault="001B1A25">
                  <w:pPr>
                    <w:pStyle w:val="OCRStyle2"/>
                    <w:ind w:left="1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61" o:spid="_x0000_s1035" type="#_x0000_t202" style="position:absolute;left:0;text-align:left;margin-left:86.45pt;margin-top:64.05pt;width:475.2pt;height:399.15pt;z-index:5;mso-position-horizontal-relative:page;mso-position-vertical-relative:page" stroked="f">
            <v:textbox style="mso-next-textbox:#_x0000_s4796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2"/>
                    <w:gridCol w:w="7279"/>
                  </w:tblGrid>
                  <w:tr w:rsidR="001B1A25" w:rsidRPr="001B1A25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1B1A25" w:rsidRDefault="001B1A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1B1A25" w:rsidRDefault="001B1A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ו-כנסד -</w:t>
                        </w:r>
                      </w:p>
                      <w:p w:rsidR="001B1A25" w:rsidRPr="001B1A25" w:rsidRDefault="001B1A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115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1B1A25" w:rsidRDefault="001B1A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בסעיף 91 לפקודת מס הכנסה2 -</w:t>
                        </w:r>
                      </w:p>
                      <w:p w:rsidR="001B1A25" w:rsidRDefault="001B1A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(ד) -</w:t>
                        </w:r>
                      </w:p>
                      <w:p w:rsidR="001B1A25" w:rsidRDefault="001B1A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יא) פסקה (3)(ב) - תימחק</w:t>
                        </w:r>
                      </w:p>
                      <w:p w:rsidR="001B1A25" w:rsidRDefault="001B1A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ב) אחרי פסקה (3) יבוא</w:t>
                        </w:r>
                      </w:p>
                      <w:p w:rsidR="001B1A25" w:rsidRDefault="001B1A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(3א) חויב הנישום במקדמה לפי סעיף 48א לחוק מס שבח מקרקעין או</w:t>
                        </w:r>
                      </w:p>
                      <w:p w:rsidR="001B1A25" w:rsidRDefault="001B1A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שנעשתה לו שומה עצמית או שומה סופית לפי אותו חוק והתברר שהמס</w:t>
                        </w:r>
                      </w:p>
                      <w:p w:rsidR="001B1A25" w:rsidRDefault="001B1A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בו עולה על המס שבו חויב לפי חוק מס שבח מקרקעין (להלן -</w:t>
                        </w:r>
                      </w:p>
                      <w:p w:rsidR="001B1A25" w:rsidRDefault="001B1A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לתשלום) יהא חייב מתום התקופה הקבועה בחוק מס שבח</w:t>
                        </w:r>
                      </w:p>
                      <w:p w:rsidR="001B1A25" w:rsidRDefault="001B1A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וער ליום התשלום בתשלום הפרשי הצמדה וריבית כמשמעותם</w:t>
                        </w:r>
                      </w:p>
                      <w:p w:rsidR="001B1A25" w:rsidRDefault="001B1A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159א(א) על ההפרש שבין הסכום לתשלום לבין המס שהוא חייב</w:t>
                        </w:r>
                      </w:p>
                      <w:p w:rsidR="001B1A25" w:rsidRDefault="001B1A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</w:t>
                        </w:r>
                      </w:p>
                      <w:p w:rsidR="001B1A25" w:rsidRDefault="001B1A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ג( בפסקה (5)(א), אחרי בפסקאות )ו( או )2( יבוא "או את סכום רמס שהוא</w:t>
                        </w:r>
                      </w:p>
                      <w:p w:rsidR="001B1A25" w:rsidRDefault="001B1A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בו לפי חוק מס שבח מקרקעין</w:t>
                        </w:r>
                      </w:p>
                      <w:p w:rsidR="001B1A25" w:rsidRDefault="001B1A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(ה), במקום שש שנים יבוא ארבע שנות מס או על תקופת הבעלות</w:t>
                        </w:r>
                      </w:p>
                      <w:p w:rsidR="001B1A25" w:rsidRDefault="001B1A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בנכס לפי הקצרה שבהן במקום בשנה יבוא בשנת המס ובסופו יבוא "חישוב</w:t>
                        </w:r>
                      </w:p>
                      <w:p w:rsidR="001B1A25" w:rsidRDefault="001B1A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ייעשה בהתחשב ביתרת נקודות הזיכוי שזכאי להן הנישום בכל אחת משנות</w:t>
                        </w:r>
                      </w:p>
                      <w:p w:rsidR="001B1A25" w:rsidRDefault="001B1A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בתקופה האמורה לענין סעיף קטן זה תקופת הבעלות בנכס" - תקופה</w:t>
                        </w:r>
                      </w:p>
                      <w:p w:rsidR="001B1A25" w:rsidRDefault="001B1A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שתחילתה בתחילת שנת המס שלאחר שנת המס שבה הגיע הנכס לידי הנישום</w:t>
                        </w:r>
                      </w:p>
                      <w:p w:rsidR="001B1A25" w:rsidRPr="001B1A25" w:rsidRDefault="001B1A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וסיומה בתום שנת המס שבה יצא הנכס מידיו</w:t>
                        </w:r>
                      </w:p>
                    </w:tc>
                  </w:tr>
                  <w:tr w:rsidR="001B1A25" w:rsidRPr="001B1A25">
                    <w:trPr>
                      <w:jc w:val="right"/>
                    </w:trPr>
                    <w:tc>
                      <w:tcPr>
                        <w:tcW w:w="788" w:type="pct"/>
                      </w:tcPr>
                      <w:p w:rsidR="001B1A25" w:rsidRPr="001B1A25" w:rsidRDefault="001B1A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12" w:type="pct"/>
                      </w:tcPr>
                      <w:p w:rsidR="001B1A25" w:rsidRDefault="001B1A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תחולתו של חוק זה למעט סעיף 48א(ה)(1) לחוק העיקרי בנוסחו בסעיף ו(2)</w:t>
                        </w:r>
                      </w:p>
                      <w:p w:rsidR="001B1A25" w:rsidRDefault="001B1A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זה לגבי מכירת זכות במקרקעין או מכירת נכס לפי הענין שנעשו אחרי פרסומו</w:t>
                        </w:r>
                      </w:p>
                      <w:p w:rsidR="001B1A25" w:rsidRDefault="001B1A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תחולתו של סעיף 48א(ה)(1) לחוק העיקרי כנוסחו בסעיף ו(2) לחוק זה לגבי</w:t>
                        </w:r>
                      </w:p>
                      <w:p w:rsidR="001B1A25" w:rsidRDefault="001B1A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זכות במקרקעין או מכירת נכס לפי הענין שנעשו ביום ג בטבת התשנ''ח</w:t>
                        </w:r>
                      </w:p>
                      <w:p w:rsidR="001B1A25" w:rsidRPr="001B1A25" w:rsidRDefault="001B1A2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בינואר 1998) או לאחריו</w:t>
                        </w:r>
                      </w:p>
                    </w:tc>
                  </w:tr>
                </w:tbl>
                <w:p w:rsidR="001B1A25" w:rsidRDefault="001B1A2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428B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7EA99CE-2245-480B-A9A6-625BA9B6C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428B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B1A2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2008-04-07T10:38:00Z</dcterms:created>
  <dcterms:modified xsi:type="dcterms:W3CDTF">2008-04-07T10:38:00Z</dcterms:modified>
</cp:coreProperties>
</file>