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6E76" w:rsidRDefault="00076E76">
      <w:pPr>
        <w:rPr>
          <w:rtl/>
        </w:rPr>
      </w:pPr>
    </w:p>
    <w:p w:rsidR="00076E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8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080" inset="0,0,0,0">
              <w:txbxContent>
                <w:p w:rsidR="00076E76" w:rsidRDefault="00076E76">
                  <w:r>
                    <w:rPr>
                      <w:rtl/>
                    </w:rPr>
                    <w:t>136                                         ספר החוקים 1655                    כ' בשבט התשנ"ח 16.02.1998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81" o:spid="_x0000_s1026" type="#_x0000_t202" style="position:absolute;left:0;text-align:left;margin-left:90.6pt;margin-top:267.85pt;width:394.4pt;height:108.9pt;z-index:7;mso-position-horizontal-relative:page;mso-position-vertical-relative:page" stroked="f">
            <v:textbox style="mso-next-textbox:#_x0000_s48081" inset="0,0,0,0">
              <w:txbxContent>
                <w:p w:rsidR="00076E76" w:rsidRDefault="00076E76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י-ג בשבט התשנ"ח (9 בפברואר 1998). הצעת החוק ודברי הסבר פורסמו בהצעות חוק</w:t>
                  </w:r>
                </w:p>
                <w:p w:rsidR="00076E76" w:rsidRDefault="00076E76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2660 מיום י"ז בחשון התשנ"ח (17 בנובמבר 1997), עמ' 118</w:t>
                  </w:r>
                </w:p>
                <w:p w:rsidR="00076E76" w:rsidRDefault="00076E76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ס ח התשי ד עמ 154 התשנ-ח, עמ 114</w:t>
                  </w:r>
                </w:p>
                <w:p w:rsidR="00076E76" w:rsidRPr="00076E76" w:rsidRDefault="00076E76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2 ס"ח התשנ"ה עמ' 207 התשנ"ח, עמ' 135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82" o:spid="_x0000_s1027" type="#_x0000_t202" style="position:absolute;left:0;text-align:left;margin-left:102.3pt;margin-top:199.3pt;width:100.6pt;height:31.3pt;z-index:6;mso-position-horizontal-relative:page;mso-position-vertical-relative:page" stroked="f">
            <v:textbox style="mso-next-textbox:#_x0000_s48082" inset="0,0,0,0">
              <w:txbxContent>
                <w:p w:rsidR="00076E76" w:rsidRDefault="00076E76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076E76" w:rsidRDefault="00076E76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83" o:spid="_x0000_s1028" type="#_x0000_t202" style="position:absolute;left:0;text-align:left;margin-left:212.75pt;margin-top:225.65pt;width:84.95pt;height:38pt;z-index:5;mso-position-horizontal-relative:page;mso-position-vertical-relative:page" stroked="f">
            <v:textbox style="mso-next-textbox:#_x0000_s48083" inset="0,0,0,0">
              <w:txbxContent>
                <w:p w:rsidR="00076E76" w:rsidRDefault="00076E76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76E76" w:rsidRDefault="00076E76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84" o:spid="_x0000_s1029" type="#_x0000_t202" style="position:absolute;left:0;text-align:left;margin-left:302.65pt;margin-top:200.9pt;width:81pt;height:31.5pt;z-index:4;mso-position-horizontal-relative:page;mso-position-vertical-relative:page" stroked="f">
            <v:textbox style="mso-next-textbox:#_x0000_s48084" inset="0,0,0,0">
              <w:txbxContent>
                <w:p w:rsidR="00076E76" w:rsidRDefault="00076E76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76E76" w:rsidRDefault="00076E76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85" o:spid="_x0000_s1030" type="#_x0000_t202" style="position:absolute;left:0;text-align:left;margin-left:400.05pt;margin-top:228.25pt;width:68.5pt;height:30.5pt;z-index:3;mso-position-horizontal-relative:page;mso-position-vertical-relative:page" stroked="f">
            <v:textbox style="mso-next-textbox:#_x0000_s48085" inset="0,0,0,0">
              <w:txbxContent>
                <w:p w:rsidR="00076E76" w:rsidRDefault="00076E7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76E76" w:rsidRDefault="00076E76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86" o:spid="_x0000_s1031" type="#_x0000_t202" style="position:absolute;left:0;text-align:left;margin-left:82.5pt;margin-top:98.55pt;width:474.4pt;height:100pt;z-index:2;mso-position-horizontal-relative:page;mso-position-vertical-relative:page" stroked="f">
            <v:textbox style="mso-next-textbox:#_x0000_s4808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351"/>
                  </w:tblGrid>
                  <w:tr w:rsidR="00076E76" w:rsidRPr="00076E76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076E76" w:rsidRDefault="00076E7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עבודת נשים, התשי'ד-1954 1, בסעיף 6, במקום סעיף קטן (ג) יבוא:</w:t>
                        </w:r>
                      </w:p>
                      <w:p w:rsidR="00076E76" w:rsidRDefault="00076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עובדת שילדה בלידה אחת יותר מילד אחד זכאית להאריך את חופשת הלידה</w:t>
                        </w:r>
                      </w:p>
                      <w:p w:rsidR="00076E76" w:rsidRPr="00076E76" w:rsidRDefault="00076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בשבועיים נוספים.''</w:t>
                        </w:r>
                      </w:p>
                    </w:tc>
                    <w:tc>
                      <w:tcPr>
                        <w:tcW w:w="783" w:type="pct"/>
                      </w:tcPr>
                      <w:p w:rsidR="00076E76" w:rsidRPr="00076E76" w:rsidRDefault="00076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076E76" w:rsidRPr="00076E76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076E76" w:rsidRDefault="00076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הביטוח הלאומי [נוסח משולב], התשנ-ה-995ו2, בסעיף 4*, סעיף קטן (ג) -</w:t>
                        </w:r>
                      </w:p>
                      <w:p w:rsidR="00076E76" w:rsidRPr="00076E76" w:rsidRDefault="00076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</w:t>
                        </w:r>
                      </w:p>
                    </w:tc>
                    <w:tc>
                      <w:tcPr>
                        <w:tcW w:w="783" w:type="pct"/>
                      </w:tcPr>
                      <w:p w:rsidR="00076E76" w:rsidRDefault="00076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76E76" w:rsidRDefault="00076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  <w:p w:rsidR="00076E76" w:rsidRPr="00076E76" w:rsidRDefault="00076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 24</w:t>
                        </w:r>
                      </w:p>
                    </w:tc>
                  </w:tr>
                </w:tbl>
                <w:p w:rsidR="00076E76" w:rsidRDefault="00076E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87" o:spid="_x0000_s1032" type="#_x0000_t202" style="position:absolute;left:0;text-align:left;margin-left:151pt;margin-top:70.6pt;width:274.65pt;height:26.35pt;z-index:1;mso-position-horizontal-relative:page;mso-position-vertical-relative:page" stroked="f">
            <v:textbox style="mso-next-textbox:#_x0000_s48087" inset="0,0,0,0">
              <w:txbxContent>
                <w:p w:rsidR="00076E76" w:rsidRPr="00076E76" w:rsidRDefault="00076E76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נשים (תיקון מס' 16),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6E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440B34-D5D7-46A1-B2F6-5D0DFB48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6E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2008-04-07T10:40:00Z</dcterms:created>
  <dcterms:modified xsi:type="dcterms:W3CDTF">2008-04-07T10:40:00Z</dcterms:modified>
</cp:coreProperties>
</file>