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1E8E" w:rsidRDefault="00851E8E">
      <w:pPr>
        <w:rPr>
          <w:rtl/>
        </w:rPr>
      </w:pPr>
    </w:p>
    <w:p w:rsidR="00851E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23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236" inset="0,0,0,0">
              <w:txbxContent>
                <w:p w:rsidR="00851E8E" w:rsidRDefault="00851E8E">
                  <w:r>
                    <w:rPr>
                      <w:rtl/>
                    </w:rPr>
                    <w:t>178                                         ספר החוקים 1662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37" o:spid="_x0000_s1026" type="#_x0000_t202" style="position:absolute;left:0;text-align:left;margin-left:96.5pt;margin-top:293.75pt;width:389.25pt;height:39.6pt;z-index:6;mso-position-horizontal-relative:page;mso-position-vertical-relative:page" stroked="f">
            <v:textbox style="mso-next-textbox:#_x0000_s48237" inset="0,0,0,0">
              <w:txbxContent>
                <w:p w:rsidR="00851E8E" w:rsidRDefault="00851E8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 באדר התשנ"ח (18 במרס 1998), הצעת החוק ודברי הסבר פורסמו בהצעות חוק</w:t>
                  </w:r>
                </w:p>
                <w:p w:rsidR="00851E8E" w:rsidRDefault="00851E8E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2692 מיום ד באדר התשנ"ח (2 במרס 1998), עמ' 263</w:t>
                  </w:r>
                </w:p>
                <w:p w:rsidR="00851E8E" w:rsidRPr="00851E8E" w:rsidRDefault="00851E8E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ס ח התשנ-ד עמ 90 התשנ-ז, עמ' 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38" o:spid="_x0000_s1027" type="#_x0000_t202" style="position:absolute;left:0;text-align:left;margin-left:125.45pt;margin-top:236.75pt;width:85.75pt;height:38.8pt;z-index:5;mso-position-horizontal-relative:page;mso-position-vertical-relative:page" stroked="f">
            <v:textbox style="mso-next-textbox:#_x0000_s48238" inset="0,0,0,0">
              <w:txbxContent>
                <w:p w:rsidR="00851E8E" w:rsidRDefault="00851E8E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51E8E" w:rsidRDefault="00851E8E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39" o:spid="_x0000_s1028" type="#_x0000_t202" style="position:absolute;left:0;text-align:left;margin-left:250.75pt;margin-top:205.45pt;width:87.5pt;height:39.6pt;z-index:4;mso-position-horizontal-relative:page;mso-position-vertical-relative:page" stroked="f">
            <v:textbox style="mso-next-textbox:#_x0000_s48239" inset="0,0,0,0">
              <w:txbxContent>
                <w:p w:rsidR="00851E8E" w:rsidRDefault="00851E8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51E8E" w:rsidRDefault="00851E8E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40" o:spid="_x0000_s1029" type="#_x0000_t202" style="position:absolute;left:0;text-align:left;margin-left:383.6pt;margin-top:236.75pt;width:80pt;height:36.45pt;z-index:3;mso-position-horizontal-relative:page;mso-position-vertical-relative:page" stroked="f">
            <v:textbox style="mso-next-textbox:#_x0000_s48240" inset="0,0,0,0">
              <w:txbxContent>
                <w:p w:rsidR="00851E8E" w:rsidRDefault="00851E8E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51E8E" w:rsidRDefault="00851E8E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41" o:spid="_x0000_s1030" type="#_x0000_t202" style="position:absolute;left:0;text-align:left;margin-left:104.85pt;margin-top:93.4pt;width:450.25pt;height:107.9pt;z-index:2;mso-position-horizontal-relative:page;mso-position-vertical-relative:page" stroked="f">
            <v:textbox style="mso-next-textbox:#_x0000_s4824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3"/>
                    <w:gridCol w:w="1184"/>
                  </w:tblGrid>
                  <w:tr w:rsidR="00851E8E" w:rsidRPr="00851E8E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851E8E" w:rsidRDefault="00851E8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בחוק-יסוד: חופש העיסוק1 (להלן - חוק-היסוד), האמור בסעיף 8 יסומן ''(אך ואחריו</w:t>
                        </w:r>
                      </w:p>
                      <w:p w:rsidR="00851E8E" w:rsidRDefault="00851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851E8E" w:rsidRDefault="00851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ההוראה בדבר פקיעת תוקף, כאמור בסעיף קטן (א), לא תחול על חוק שהתקבל</w:t>
                        </w:r>
                      </w:p>
                      <w:p w:rsidR="00851E8E" w:rsidRPr="00851E8E" w:rsidRDefault="00851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תום שנה ממועד תחילתו של חוק-יסוד זה.''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51E8E" w:rsidRPr="00851E8E" w:rsidRDefault="00851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851E8E" w:rsidRPr="00851E8E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851E8E" w:rsidRDefault="00851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0ו לחוק-היסוד, במקום "עד תום ארבע שנים מיום תחילתו של חוק-יסוד זה'</w:t>
                        </w:r>
                      </w:p>
                      <w:p w:rsidR="00851E8E" w:rsidRPr="00851E8E" w:rsidRDefault="00851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''עד יום א' בניסן התשס''ב (4ו במרס 2002)''.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51E8E" w:rsidRPr="00851E8E" w:rsidRDefault="00851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851E8E" w:rsidRDefault="00851E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242" o:spid="_x0000_s1031" type="#_x0000_t202" style="position:absolute;left:0;text-align:left;margin-left:191.35pt;margin-top:70.2pt;width:217pt;height:21.4pt;z-index:1;mso-position-horizontal-relative:page;mso-position-vertical-relative:page" stroked="f">
            <v:textbox style="mso-next-textbox:#_x0000_s48242" inset="0,0,0,0">
              <w:txbxContent>
                <w:p w:rsidR="00851E8E" w:rsidRPr="00851E8E" w:rsidRDefault="00851E8E">
                  <w:pPr>
                    <w:pStyle w:val="OCRStyle1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חופש העיסוק (תיקון מס' 2)*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51E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A8BAC7-C6B9-4060-AB02-8DC12B47F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1E8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2008-04-07T10:43:00Z</dcterms:created>
  <dcterms:modified xsi:type="dcterms:W3CDTF">2008-04-07T10:43:00Z</dcterms:modified>
</cp:coreProperties>
</file>