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04C58" w:rsidRDefault="00604C58">
      <w:pPr>
        <w:rPr>
          <w:rtl/>
        </w:rPr>
      </w:pPr>
    </w:p>
    <w:p w:rsidR="00604C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25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8252" inset="0,0,0,0">
              <w:txbxContent>
                <w:p w:rsidR="00016412" w:rsidRDefault="00016412">
                  <w:r>
                    <w:rPr>
                      <w:rtl/>
                    </w:rPr>
                    <w:t>228                                          ספר החוקים 80                  כ"ט בסיוון התשי"א 03.07.1951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53" o:spid="_x0000_s1026" type="#_x0000_t202" style="position:absolute;left:0;text-align:left;margin-left:79.15pt;margin-top:721.55pt;width:397.8pt;height:61pt;z-index:4;mso-position-horizontal-relative:page;mso-position-vertical-relative:page" stroked="f">
            <v:textbox style="mso-next-textbox:#_x0000_s48253" inset="0,0,0,0">
              <w:txbxContent>
                <w:p w:rsidR="00016412" w:rsidRDefault="00016412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• נתקבל בכנסת ביום כ״א בסיון תשי"א (25 ביוני 1951)</w:t>
                  </w:r>
                </w:p>
                <w:p w:rsidR="00016412" w:rsidRPr="00604C58" w:rsidRDefault="00016412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25 מיום כ״א באלול תש״ט (15.9.49), עט׳ 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54" o:spid="_x0000_s1027" type="#_x0000_t202" style="position:absolute;left:0;text-align:left;margin-left:72.85pt;margin-top:122.2pt;width:506.7pt;height:597.55pt;z-index:3;mso-position-horizontal-relative:page;mso-position-vertical-relative:page" stroked="f">
            <v:textbox style="mso-next-textbox:#_x0000_s4825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5"/>
                    <w:gridCol w:w="1525"/>
                  </w:tblGrid>
                  <w:tr w:rsidR="00016412" w:rsidRPr="00604C58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חבר הכנסת לא ישא באחריות פלילית או אזרחית, ויהיה חסין בפני כל פעולה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משפטית, בשל הצבעה, או בשל הבעת דעה בעל פה או בכתב, או בשל מעשה שעשה —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 או מחוצה לה - אם היו ההצבעה, הבעת הדעה או המעשה במילוי תפקידו, או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למען מילוי תפקידו, כחבר הכנסת,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אינו חייב להגיד בעדות דבר שנודע לו עקב מילוי תפקידו כחבר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חסינותו של חבר הכנסת לפי סעיף זה תעמוד לו גם לאחר שחדל מהיות חבר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 במילוי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התפקיד</w:t>
                        </w:r>
                      </w:p>
                    </w:tc>
                  </w:tr>
                  <w:tr w:rsidR="00016412" w:rsidRPr="00604C58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חבר הכנסת יהיה חסין —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בפני חיפוש בדירתו ;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בפני חיפוש בגופו או בחפציו, חוץ מן החיפוש במקום שנועד לבדיקה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שלטונות המכס.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יהיה חסין בפני חיפוש בניירותיו, פתיחתם והחרמתם; אולם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קיום הפיקוח לפי כל חוק על מטבע או על מטבע-חוץ, מותר לפתוח ניירותיו של חבר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בנוכחותו, אך לא לקרוא בהם אלא אם היה הנייר שטר כסף, שיק, המחאה או נייר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ערך. ניירות של חבר הכנסת כוללים דברי דואר הנשלחים אליו, ודברי דואר הנשלחים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לפי סידור מיוחד שנקבע על ידי ועדת הכנסת.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 בפני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</w:t>
                        </w:r>
                      </w:p>
                    </w:tc>
                  </w:tr>
                  <w:tr w:rsidR="00016412" w:rsidRPr="00604C58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.(א) חבר הכנסת לא ייעצר אלא אם נתפש בשעה שעשה מעשה פשע שיש עמו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בכוח או הפרעת השלום או בגידה.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העוצרת חבר הכנסת לפי סעיף קטן (א) תודיע על כך מיד ליושב ראש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הכנסת שנעצר לפי סעיף קטן (א) לא יוחזק במעצר יותר מעשרה ימים,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ניטלה ממנו החסינות לגבי אותו פשע לפני תום עשרת הימים.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 כפני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</w:t>
                        </w:r>
                      </w:p>
                    </w:tc>
                  </w:tr>
                  <w:tr w:rsidR="00016412" w:rsidRPr="00604C58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(א) חבר הכנסת לא יובא לדין פלילי בשל אשמה על עבירה שנעברה בזמן היותו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או לפני שהיה לחבר הכנסת, אלא לאחר שניטלה ממנו החסינות לגבי האשמה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הנידונה.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שניטלה ממנו החסינות לגבי אשמה מסויימת, דינו, לכל הכרוך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אשמה, כדין כל אדם.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 בפני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פלילי</w:t>
                        </w:r>
                      </w:p>
                    </w:tc>
                  </w:tr>
                  <w:tr w:rsidR="00016412" w:rsidRPr="00604C58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היתה אשמה פלילית תלויה ועומדת כנגד אדם ביום היותו לחבר הכנסת, יופסקו בו</w:t>
                        </w:r>
                      </w:p>
                      <w:p w:rsidR="00016412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כל ההליכים המשפטיים באותה אשמה, ולא ימשיכו בהם כל עוד לא ניטלה ממנו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החסינות לגבי אותה אשמה.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הליכים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משפטיים</w:t>
                        </w:r>
                      </w:p>
                    </w:tc>
                  </w:tr>
                  <w:tr w:rsidR="00016412" w:rsidRPr="00604C58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התקופה שבה נמנעה, מכוח חוק זה, הבאתו של חבר הכנסת לדין על עבירה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— לא תבוא במנין תקופת ההתישנות לגבי אותה עבירה.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התישנות של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  <w:tr w:rsidR="00016412" w:rsidRPr="00604C58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016412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(א) חבר הכנסת פטור מחובת שירות סדיר לפי חוק שירות בטחון, תש״ט—1949 1,</w:t>
                        </w:r>
                      </w:p>
                      <w:p w:rsidR="00016412" w:rsidRPr="00604C58" w:rsidRDefault="000164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ומכל חובת שירות לפי חוק אחר, אם לא החליטה הכנסת החלטה אחרת בימי מלחמה.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16412" w:rsidRPr="00604C58" w:rsidRDefault="000164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חובה</w:t>
                        </w:r>
                      </w:p>
                    </w:tc>
                  </w:tr>
                </w:tbl>
                <w:p w:rsidR="00016412" w:rsidRDefault="000164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255" o:spid="_x0000_s1028" type="#_x0000_t202" style="position:absolute;left:0;text-align:left;margin-left:86.3pt;margin-top:98.45pt;width:389.65pt;height:16.45pt;z-index:2;mso-position-horizontal-relative:page;mso-position-vertical-relative:page" stroked="f">
            <v:textbox style="mso-next-textbox:#_x0000_s48255" inset="0,0,0,0">
              <w:txbxContent>
                <w:p w:rsidR="00016412" w:rsidRPr="00604C58" w:rsidRDefault="00016412">
                  <w:pPr>
                    <w:pStyle w:val="OCRStyle1"/>
                    <w:ind w:left="2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חסינות חברי הכנסת, זכויותיהם וחובותיהם, תשי"א-1951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56" o:spid="_x0000_s1029" type="#_x0000_t202" style="position:absolute;left:0;text-align:left;margin-left:506.05pt;margin-top:70.3pt;width:56.25pt;height:11.9pt;z-index:1;mso-position-horizontal-relative:page;mso-position-vertical-relative:page" stroked="f">
            <v:textbox style="mso-next-textbox:#_x0000_s48256" inset="0,0,0,0">
              <w:txbxContent>
                <w:p w:rsidR="00016412" w:rsidRDefault="00016412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מספר 60</w:t>
                  </w:r>
                </w:p>
              </w:txbxContent>
            </v:textbox>
            <w10:wrap anchorx="page" anchory="page"/>
          </v:shape>
        </w:pict>
      </w:r>
    </w:p>
    <w:p w:rsidR="004E2A00" w:rsidRDefault="004E2A00">
      <w:pPr>
        <w:rPr>
          <w:rtl/>
        </w:rPr>
      </w:pPr>
      <w:r>
        <w:rPr>
          <w:rtl/>
        </w:rPr>
        <w:br w:type="page"/>
      </w:r>
    </w:p>
    <w:p w:rsidR="004E2A00" w:rsidRDefault="00000000">
      <w:pPr>
        <w:rPr>
          <w:rtl/>
        </w:rPr>
      </w:pPr>
      <w:r>
        <w:pict>
          <v:shape id="_x0000_s4825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257" inset="0,0,0,0">
              <w:txbxContent>
                <w:p w:rsidR="00016412" w:rsidRDefault="00016412">
                  <w:r>
                    <w:rPr>
                      <w:rtl/>
                    </w:rPr>
                    <w:t>229                                          ספר החוקים 80                  כ"ט בסיוון התשי"א 03.07.1951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58" o:spid="_x0000_s1031" type="#_x0000_t202" style="position:absolute;left:0;text-align:left;margin-left:367.45pt;margin-top:763.35pt;width:188.1pt;height:24.35pt;z-index:7;mso-position-horizontal-relative:page;mso-position-vertical-relative:page" stroked="f">
            <v:textbox style="mso-next-textbox:#_x0000_s48258" inset="0,0,0,0">
              <w:txbxContent>
                <w:p w:rsidR="00016412" w:rsidRDefault="000164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259" o:spid="_x0000_s1032" type="#_x0000_t202" style="position:absolute;left:0;text-align:left;margin-left:84.5pt;margin-top:64.4pt;width:474.6pt;height:691.8pt;z-index:6;mso-position-horizontal-relative:page;mso-position-vertical-relative:page" stroked="f">
            <v:textbox style="mso-next-textbox:#_x0000_s4825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7480"/>
                  </w:tblGrid>
                  <w:tr w:rsidR="00016412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5" w:type="pct"/>
                      </w:tcPr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חבר הכנסת פטור מחובת שירות מילואים לפי חוק שירות בטחון תש"ט—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 ;אולם הסידורים בדבר המועד למילוי חובה זו ייקבעו על ידי ועדת הכנסת בהתיעצות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הבטחון או עם בא כוחו.</w:t>
                        </w:r>
                      </w:p>
                    </w:tc>
                  </w:tr>
                  <w:tr w:rsidR="00016412" w:rsidRPr="004E2A00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016412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למתן</w:t>
                        </w:r>
                      </w:p>
                      <w:p w:rsidR="00016412" w:rsidRPr="004E2A00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016412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נדרש חבר הכנסת למסור עדות לפגי בית משפט, ייקבע המועד לגביית עדותו בהס-</w:t>
                        </w:r>
                      </w:p>
                      <w:p w:rsidR="00016412" w:rsidRPr="004E2A00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כמת יושב ראש הכנסת.</w:t>
                        </w:r>
                      </w:p>
                    </w:tc>
                  </w:tr>
                  <w:tr w:rsidR="00016412" w:rsidRPr="004E2A00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016412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חופש התנועה</w:t>
                        </w:r>
                      </w:p>
                      <w:p w:rsidR="00016412" w:rsidRPr="004E2A00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בתחום המדינה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016412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שום הוראה האוסרת או המגבילה את הגישה לכל מקום במדינה, שאינו רשות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היחיד, לא תחול על חבר הכנסת, אלא אם היה האיסור או ההגבלה מטעמים של בטחון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של סוד צבאי.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זכאי לנסיעה חינם בתחומי המדינה ברכבת ובאוטובוסים שבשי-</w:t>
                        </w:r>
                      </w:p>
                      <w:p w:rsidR="00016412" w:rsidRPr="004E2A00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ציבורי להסעת נוסעים.</w:t>
                        </w:r>
                      </w:p>
                    </w:tc>
                  </w:tr>
                  <w:tr w:rsidR="00016412" w:rsidRPr="004E2A00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016412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יציאה לחוץ-</w:t>
                        </w:r>
                      </w:p>
                      <w:p w:rsidR="00016412" w:rsidRPr="004E2A00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לארץ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016412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שום הוראה המתנה את היציאה מן המדינה בקבלת היתר או רשיון לא תחול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חבר הכנסת אלא בימי מלחמה.</w:t>
                        </w:r>
                      </w:p>
                      <w:p w:rsidR="00016412" w:rsidRPr="004E2A00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היוצא את המדינה זכאי לקבל דרכון שירות.</w:t>
                        </w:r>
                      </w:p>
                    </w:tc>
                  </w:tr>
                  <w:tr w:rsidR="00016412" w:rsidRPr="004E2A00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016412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 טלפון</w:t>
                        </w:r>
                      </w:p>
                      <w:p w:rsidR="00016412" w:rsidRPr="004E2A00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ודואר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016412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חבר הכנסת זכאי לטלפון בדירתו, והרשות המוסמכת תתקינו חינם ובזכות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קדימה על פני אדם אחר.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זכאי למספר שיחות טלפוניות חינם; ועדת הכנסת תקבע את מספר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השיחות לסוגיהן.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שיחת טלפון בינעירונית של חבר הכנסת מדירתו או מבנין הכנסת או ממש-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 דואר, תהיה לה זכות בכורה, אם באה על כך דרישה מאת חבר הכנסת.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מכתב מאת חבר הכנסת הנשלח בדואר רגיל מבנין הכנסת לכל מקום</w:t>
                        </w:r>
                      </w:p>
                      <w:p w:rsidR="00016412" w:rsidRPr="004E2A00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המדינה, פטור מתשלום,</w:t>
                        </w:r>
                      </w:p>
                    </w:tc>
                  </w:tr>
                  <w:tr w:rsidR="00016412" w:rsidRPr="004E2A00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016412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פרסומי</w:t>
                        </w:r>
                      </w:p>
                      <w:p w:rsidR="00016412" w:rsidRPr="004E2A00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הממשלה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016412" w:rsidRPr="004E2A00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הבר הכנסת זכאי לקבל חינם כל חומר פרסום של הממשלה.</w:t>
                        </w:r>
                      </w:p>
                    </w:tc>
                  </w:tr>
                  <w:tr w:rsidR="00016412" w:rsidRPr="004E2A00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016412" w:rsidRPr="004E2A00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נטילת חסינות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016412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הכנסת רשאית, בהחלטה, ליטול מחבר הכנסת את החסינות לגבי אשמה מסו-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יימת, וכן ליטול ממנו חסינות אחרת או זכות הנתונות לו לפי חוק זה, חוץ מחסינות או זכות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לו לפי סעיף 1; אך הכנסת לא תחליט החלטה כזאת אלא לפי הצעת ועדת הכנסת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בקשה שהובאה לפני הועדה.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להגיש בקשה בדבר נטילת חסינות מחבר הכנסת לגבי אשמה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— היא בידי היועץ המשפטי לממשלת ישראל; הרשות להגיש בקשה בדבר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נטילת חסינות אחרת או זכות הנתונות לחבר הכנסת לפי חוק זה — היא בידי הממשלה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ובידי כל חבר הכנסת.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לפי סעיף זה תוגש ליושב ראש הכנסת/ שיעבירנה לועדת הכנסת לדיון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בישיבתה הקרובה.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הכנסת לא תציע, והכנסת לא תחליט, ליטול מחבר הכנסת חסינות או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זבות, אלא לאחר שניתנה לאותו חבר הכנסת הזדמנות להשמיע את דברו.</w:t>
                        </w:r>
                      </w:p>
                      <w:p w:rsidR="00016412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הכנסת לא תדון ולא תחליט על נטילת חסינות או זכות, אלא אם הודיעו לכל</w:t>
                        </w:r>
                      </w:p>
                      <w:p w:rsidR="00016412" w:rsidRPr="004E2A00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הכנסת, לפחות עשרים וארבע שעות מראש, על קיום הדיון וההצבעה.</w:t>
                        </w:r>
                      </w:p>
                    </w:tc>
                  </w:tr>
                  <w:tr w:rsidR="00016412" w:rsidRPr="004E2A00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016412" w:rsidRPr="004E2A00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איסורים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016412" w:rsidRDefault="000164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חבר הכנסת, שר וסגן שר, אסור לו להשתמש בתואר תפקידו בכל פעולה</w:t>
                        </w:r>
                      </w:p>
                      <w:p w:rsidR="00016412" w:rsidRPr="004E2A00" w:rsidRDefault="000164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הכרוכה בעסקו או במקצועו.</w:t>
                        </w:r>
                      </w:p>
                    </w:tc>
                  </w:tr>
                </w:tbl>
                <w:p w:rsidR="00016412" w:rsidRDefault="000164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16412" w:rsidRDefault="00016412">
      <w:pPr>
        <w:rPr>
          <w:rtl/>
        </w:rPr>
      </w:pPr>
      <w:r>
        <w:rPr>
          <w:rtl/>
        </w:rPr>
        <w:br w:type="page"/>
      </w:r>
    </w:p>
    <w:p w:rsidR="00016412" w:rsidRDefault="00000000">
      <w:pPr>
        <w:rPr>
          <w:rtl/>
        </w:rPr>
      </w:pPr>
      <w:r>
        <w:pict>
          <v:shape id="_x0000_s48260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260" inset="0,0,0,0">
              <w:txbxContent>
                <w:p w:rsidR="00016412" w:rsidRDefault="00016412">
                  <w:r>
                    <w:rPr>
                      <w:rtl/>
                    </w:rPr>
                    <w:t>230                                          ספר החוקים 80                  כ"ט בסיוון התשי"א 03.07.1951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61" o:spid="_x0000_s1034" type="#_x0000_t202" style="position:absolute;left:0;text-align:left;margin-left:510.5pt;margin-top:345.1pt;width:55.05pt;height:14.45pt;z-index:12;mso-position-horizontal-relative:page;mso-position-vertical-relative:page" stroked="f">
            <v:textbox style="mso-next-textbox:#_x0000_s48261" inset="0,0,0,0">
              <w:txbxContent>
                <w:p w:rsidR="00016412" w:rsidRDefault="00016412">
                  <w:pPr>
                    <w:pStyle w:val="OCRStyle3"/>
                    <w:ind w:left="65"/>
                  </w:pPr>
                  <w:r>
                    <w:rPr>
                      <w:rtl/>
                    </w:rPr>
                    <w:t>מספר 61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62" o:spid="_x0000_s1035" type="#_x0000_t202" style="position:absolute;left:0;text-align:left;margin-left:396.45pt;margin-top:294.4pt;width:102.15pt;height:29.9pt;z-index:11;mso-position-horizontal-relative:page;mso-position-vertical-relative:page" stroked="f">
            <v:textbox style="mso-next-textbox:#_x0000_s48262" inset="0,0,0,0">
              <w:txbxContent>
                <w:p w:rsidR="00016412" w:rsidRDefault="00016412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016412" w:rsidRDefault="00016412">
                  <w:pPr>
                    <w:pStyle w:val="OCRStyle3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63" o:spid="_x0000_s1036" type="#_x0000_t202" style="position:absolute;left:0;text-align:left;margin-left:81.85pt;margin-top:264.7pt;width:121.2pt;height:28.9pt;z-index:10;mso-position-horizontal-relative:page;mso-position-vertical-relative:page" stroked="f">
            <v:textbox style="mso-next-textbox:#_x0000_s48263" inset="0,0,0,0">
              <w:txbxContent>
                <w:p w:rsidR="00016412" w:rsidRDefault="00016412">
                  <w:pPr>
                    <w:pStyle w:val="OCRStyle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16412" w:rsidRDefault="00016412">
                  <w:pPr>
                    <w:pStyle w:val="OCRStyle3"/>
                    <w:ind w:left="5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64" o:spid="_x0000_s1037" type="#_x0000_t202" style="position:absolute;left:0;text-align:left;margin-left:85.6pt;margin-top:65.7pt;width:488.05pt;height:196.2pt;z-index:9;mso-position-horizontal-relative:page;mso-position-vertical-relative:page" stroked="f">
            <v:textbox style="mso-next-textbox:#_x0000_s4826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0"/>
                    <w:gridCol w:w="1365"/>
                  </w:tblGrid>
                  <w:tr w:rsidR="00016412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שהיה חבר הכנסת או שר אי סגן שר, אסור לו, לאחר תום כהונתו, להבליט</w:t>
                        </w:r>
                      </w:p>
                      <w:p w:rsid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בכל ענין הכרוך בעסקו או במקצועו את העובדה שהיה חבר הכנסת, שר או סגן שר.</w:t>
                        </w:r>
                      </w:p>
                      <w:p w:rsid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שהיה שר, אסור לו, שלוש שנים לאחר תום כהונתו כשר, להיות חבר</w:t>
                        </w:r>
                      </w:p>
                      <w:p w:rsid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בהנהלת חברה או איגוד אחר שקיבלו בזמן כהונתו זכיון מהמדינה.</w:t>
                        </w:r>
                      </w:p>
                      <w:p w:rsid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שהיה סגן שר, אסור לו, שלוש שנים לאחר תום כהונתו כסגן שר, להיות חבר</w:t>
                        </w:r>
                      </w:p>
                      <w:p w:rsid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בהנהלת חברה או איגוד אחר שקיבלו בזמן כהונתו זכיון מהמדינה באמצעות המשרד שבו</w:t>
                        </w:r>
                      </w:p>
                      <w:p w:rsid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כיהן כסגן שר.</w:t>
                        </w:r>
                      </w:p>
                      <w:p w:rsid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העובר על הוראה מהוראות סעיף זה, דינו — מאסר עד שתי שנים או קנס עד</w:t>
                        </w:r>
                      </w:p>
                      <w:p w:rsid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שלושת אלפים לירות או שני העבשים כאחד.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16412" w:rsidRPr="00016412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לענין חוק זה, שר שאינו חבר הכנסת, דינו כדין שר שהוא חבר הכנסת.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016412" w:rsidRDefault="0001641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שר שאינו</w:t>
                        </w:r>
                      </w:p>
                      <w:p w:rsidR="00016412" w:rsidRPr="00016412" w:rsidRDefault="0001641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</w:t>
                        </w:r>
                      </w:p>
                    </w:tc>
                  </w:tr>
                  <w:tr w:rsidR="00016412" w:rsidRPr="00016412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016412" w:rsidRPr="00016412" w:rsidRDefault="000164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יושב ראש הכנסת ממונה על ביצוע חוק זה.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016412" w:rsidRPr="00016412" w:rsidRDefault="0001641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016412" w:rsidRDefault="0001641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04C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E69226-F048-47ED-A3BB-31549FF3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04C5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E2A0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1641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2008-04-06T17:29:00Z</dcterms:created>
  <dcterms:modified xsi:type="dcterms:W3CDTF">2008-04-06T17:29:00Z</dcterms:modified>
</cp:coreProperties>
</file>