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B0FF0" w:rsidRDefault="005B0FF0">
      <w:pPr>
        <w:rPr>
          <w:rtl/>
        </w:rPr>
      </w:pPr>
    </w:p>
    <w:p w:rsidR="005B0FF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30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302" inset="0,0,0,0">
              <w:txbxContent>
                <w:p w:rsidR="00011177" w:rsidRDefault="00011177">
                  <w:r>
                    <w:rPr>
                      <w:rtl/>
                    </w:rPr>
                    <w:t>234                                         ספר החוקים 1668                  ד' בסיוון התשנ"ח 29.05.1998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03" o:spid="_x0000_s1026" type="#_x0000_t202" style="position:absolute;left:0;text-align:left;margin-left:95.45pt;margin-top:651.6pt;width:399.15pt;height:97.4pt;z-index:3;mso-position-horizontal-relative:page;mso-position-vertical-relative:page" stroked="f">
            <v:textbox style="mso-next-textbox:#_x0000_s48303" inset="0,0,0,0">
              <w:txbxContent>
                <w:p w:rsidR="00011177" w:rsidRDefault="00011177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כ-ג באייר התשנ"ח (19 במאי 1998), הצעת החוק ודברי הסבר פורסמו בהצעות חוק</w:t>
                  </w:r>
                </w:p>
                <w:p w:rsidR="00011177" w:rsidRDefault="00011177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2681, מיום ר בשבט התשנ-ח (2 בפברואר 1998), עמ' 198</w:t>
                  </w:r>
                </w:p>
                <w:p w:rsidR="00011177" w:rsidRDefault="00011177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1 ס"ח התשנ"ה, עמ 207, התשנ"ח, עמ' 254</w:t>
                  </w:r>
                </w:p>
                <w:p w:rsidR="00011177" w:rsidRPr="005B0FF0" w:rsidRDefault="00011177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2 ס"ח התשל"ו, עמ' 206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04" o:spid="_x0000_s1027" type="#_x0000_t202" style="position:absolute;left:0;text-align:left;margin-left:102pt;margin-top:479.35pt;width:466.1pt;height:158.4pt;z-index:2;mso-position-horizontal-relative:page;mso-position-vertical-relative:page" stroked="f">
            <v:textbox style="mso-next-textbox:#_x0000_s4830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6"/>
                    <w:gridCol w:w="1408"/>
                  </w:tblGrid>
                  <w:tr w:rsidR="00011177" w:rsidRPr="005B0FF0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011177" w:rsidRDefault="000111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הביטוח הלאומי [נוסח משולב], התשנ"ה-1995 1 (להלן - החוק העיקרי), בסעיף</w:t>
                        </w:r>
                      </w:p>
                      <w:p w:rsidR="00011177" w:rsidRDefault="000111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במקום 'מכוח סעיף 374" יבוא "מכוח סעיף 387"</w:t>
                        </w:r>
                      </w:p>
                    </w:tc>
                    <w:tc>
                      <w:tcPr>
                        <w:tcW w:w="831" w:type="pct"/>
                      </w:tcPr>
                      <w:p w:rsidR="00011177" w:rsidRPr="005B0FF0" w:rsidRDefault="000111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0ז</w:t>
                        </w:r>
                      </w:p>
                    </w:tc>
                  </w:tr>
                  <w:tr w:rsidR="00011177" w:rsidRPr="005B0FF0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011177" w:rsidRDefault="000111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57א(ג) לחוק העיקרי, אחרי -הוראות סעיפים 48 ו-52, יחולו" יבוא -על אם</w:t>
                        </w:r>
                      </w:p>
                      <w:p w:rsidR="00011177" w:rsidRPr="005B0FF0" w:rsidRDefault="000111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מיועדת-.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011177" w:rsidRPr="005B0FF0" w:rsidRDefault="000111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57א</w:t>
                        </w:r>
                      </w:p>
                    </w:tc>
                  </w:tr>
                  <w:tr w:rsidR="00011177" w:rsidRPr="005B0FF0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011177" w:rsidRDefault="000111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161 לחוק העיקרי, בסעיף קטן (ג), אחרי פסקה (2) יבוא:</w:t>
                        </w:r>
                      </w:p>
                      <w:p w:rsidR="00011177" w:rsidRDefault="000111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ימי מחלה שבעדם היה העובד זכאי לדמי מחלה במשמעותם לפי חוק דמי</w:t>
                        </w:r>
                      </w:p>
                      <w:p w:rsidR="00011177" w:rsidRPr="005B0FF0" w:rsidRDefault="000111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מחלה, התשל"ו-1976 2."</w:t>
                        </w:r>
                      </w:p>
                    </w:tc>
                    <w:tc>
                      <w:tcPr>
                        <w:tcW w:w="831" w:type="pct"/>
                      </w:tcPr>
                      <w:p w:rsidR="00011177" w:rsidRPr="005B0FF0" w:rsidRDefault="000111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161</w:t>
                        </w:r>
                      </w:p>
                    </w:tc>
                  </w:tr>
                  <w:tr w:rsidR="00011177" w:rsidRPr="005B0FF0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011177" w:rsidRPr="005B0FF0" w:rsidRDefault="000111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.סעיף 169 לחוק העיקרי - בטל.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011177" w:rsidRPr="005B0FF0" w:rsidRDefault="000111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169</w:t>
                        </w:r>
                      </w:p>
                    </w:tc>
                  </w:tr>
                </w:tbl>
                <w:p w:rsidR="00011177" w:rsidRDefault="0001117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305" o:spid="_x0000_s1028" type="#_x0000_t202" style="position:absolute;left:0;text-align:left;margin-left:150.7pt;margin-top:461.9pt;width:298.6pt;height:17.25pt;z-index:1;mso-position-horizontal-relative:page;mso-position-vertical-relative:page" stroked="f">
            <v:textbox style="mso-next-textbox:#_x0000_s48305" inset="0,0,0,0">
              <w:txbxContent>
                <w:p w:rsidR="00011177" w:rsidRPr="005B0FF0" w:rsidRDefault="00011177">
                  <w:pPr>
                    <w:pStyle w:val="OCRStyle1"/>
                    <w:ind w:left="34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26), התשנ"ח-1998*</w:t>
                  </w:r>
                </w:p>
              </w:txbxContent>
            </v:textbox>
            <w10:wrap anchorx="page" anchory="page"/>
          </v:shape>
        </w:pict>
      </w:r>
    </w:p>
    <w:p w:rsidR="00011177" w:rsidRDefault="00011177">
      <w:pPr>
        <w:rPr>
          <w:rtl/>
        </w:rPr>
      </w:pPr>
      <w:r>
        <w:rPr>
          <w:rtl/>
        </w:rPr>
        <w:br w:type="page"/>
      </w:r>
    </w:p>
    <w:p w:rsidR="00011177" w:rsidRDefault="00000000">
      <w:pPr>
        <w:rPr>
          <w:rtl/>
        </w:rPr>
      </w:pPr>
      <w:r>
        <w:pict>
          <v:shape id="_x0000_s4830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8306" inset="0,0,0,0">
              <w:txbxContent>
                <w:p w:rsidR="00011177" w:rsidRDefault="00011177">
                  <w:r>
                    <w:rPr>
                      <w:rtl/>
                    </w:rPr>
                    <w:t>235                                         ספר החוקים 1668                  ד' בסיוון התשנ"ח 29.05.1998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07" o:spid="_x0000_s1030" type="#_x0000_t202" style="position:absolute;left:0;text-align:left;margin-left:453.2pt;margin-top:303.7pt;width:80pt;height:32.1pt;z-index:9;mso-position-horizontal-relative:page;mso-position-vertical-relative:page" stroked="f">
            <v:textbox style="mso-next-textbox:#_x0000_s48307" inset="0,0,0,0">
              <w:txbxContent>
                <w:p w:rsidR="00011177" w:rsidRDefault="00011177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11177" w:rsidRDefault="00011177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08" o:spid="_x0000_s1031" type="#_x0000_t202" style="position:absolute;left:0;text-align:left;margin-left:163.5pt;margin-top:272.4pt;width:110.7pt;height:30.5pt;z-index:8;mso-position-horizontal-relative:page;mso-position-vertical-relative:page" stroked="f">
            <v:textbox style="mso-next-textbox:#_x0000_s48308" inset="0,0,0,0">
              <w:txbxContent>
                <w:p w:rsidR="00011177" w:rsidRDefault="00011177">
                  <w:pPr>
                    <w:pStyle w:val="OCRStyle2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011177" w:rsidRDefault="00011177">
                  <w:pPr>
                    <w:pStyle w:val="OCRStyle2"/>
                    <w:ind w:left="112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09" o:spid="_x0000_s1032" type="#_x0000_t202" style="position:absolute;left:0;text-align:left;margin-left:278.15pt;margin-top:301.35pt;width:91.65pt;height:28.7pt;z-index:7;mso-position-horizontal-relative:page;mso-position-vertical-relative:page" stroked="f">
            <v:textbox style="mso-next-textbox:#_x0000_s48309" inset="0,0,0,0">
              <w:txbxContent>
                <w:p w:rsidR="00011177" w:rsidRDefault="00011177">
                  <w:pPr>
                    <w:pStyle w:val="OCRStyle2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011177" w:rsidRDefault="00011177">
                  <w:pPr>
                    <w:pStyle w:val="OCRStyle2"/>
                    <w:ind w:left="16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10" o:spid="_x0000_s1033" type="#_x0000_t202" style="position:absolute;left:0;text-align:left;margin-left:359.95pt;margin-top:275.6pt;width:89.9pt;height:25.75pt;z-index:6;mso-position-horizontal-relative:page;mso-position-vertical-relative:page" stroked="f">
            <v:textbox style="mso-next-textbox:#_x0000_s48310" inset="0,0,0,0">
              <w:txbxContent>
                <w:p w:rsidR="00011177" w:rsidRDefault="00011177">
                  <w:pPr>
                    <w:pStyle w:val="OCRStyle2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011177" w:rsidRDefault="00011177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11" o:spid="_x0000_s1034" type="#_x0000_t202" style="position:absolute;left:0;text-align:left;margin-left:84.3pt;margin-top:66.9pt;width:467.1pt;height:197.2pt;z-index:5;mso-position-horizontal-relative:page;mso-position-vertical-relative:page" stroked="f">
            <v:textbox style="mso-next-textbox:#_x0000_s4831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8"/>
                    <w:gridCol w:w="7153"/>
                  </w:tblGrid>
                  <w:tr w:rsidR="00011177" w:rsidRPr="00011177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011177" w:rsidRPr="00011177" w:rsidRDefault="000111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257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011177" w:rsidRPr="00011177" w:rsidRDefault="000111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237(ג) לחוק העיקרי, בפסקה (1), במקום '1997' יבוא '1999'.</w:t>
                        </w:r>
                      </w:p>
                    </w:tc>
                  </w:tr>
                  <w:tr w:rsidR="00011177" w:rsidRPr="00011177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011177" w:rsidRPr="00011177" w:rsidRDefault="000111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520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011177" w:rsidRPr="00011177" w:rsidRDefault="000111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320(0 לחוק העיקרי, במקום "סעיף קטן (ב)' יבוא 'סעיף קטן (ג)'.</w:t>
                        </w:r>
                      </w:p>
                    </w:tc>
                  </w:tr>
                  <w:tr w:rsidR="00011177" w:rsidRPr="00011177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011177" w:rsidRPr="00011177" w:rsidRDefault="000111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011177" w:rsidRDefault="000111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תחילתם של סעיף 10 לחוק העיקרי, כנוסחו בסעיף ו לחוק זה, וסעיף 320(0</w:t>
                        </w:r>
                      </w:p>
                      <w:p w:rsidR="00011177" w:rsidRDefault="000111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העיקרי, כנוסחו בסעיף 6 לחוק זה, ביום ז' בתשרי התשנ"ו (1 באוקטובר 1995).</w:t>
                        </w:r>
                      </w:p>
                      <w:p w:rsidR="00011177" w:rsidRDefault="000111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161 לחוק העיקרי, כנוסחו בסעיף 3 לחוק זה, וביטול סעיף 169</w:t>
                        </w:r>
                      </w:p>
                      <w:p w:rsidR="00011177" w:rsidRDefault="000111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 לפי הוראת סעיף 4 לחוק זה, ב-1 בחודש שלאחר פרסומו של חוק זה (להלן -</w:t>
                        </w:r>
                      </w:p>
                      <w:p w:rsidR="00011177" w:rsidRDefault="000111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התחילה), והם יחולו על דמי אבטלה המשתלמים בעד יום התחילה ואילך.</w:t>
                        </w:r>
                      </w:p>
                      <w:p w:rsidR="00011177" w:rsidRDefault="000111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תחילתו של סעיף 57א(ג) לחוק העיקרי, כנוסחו בסעיף 2 לחוק זה, ביום כ'ו באדר</w:t>
                        </w:r>
                      </w:p>
                      <w:p w:rsidR="00011177" w:rsidRDefault="000111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התשנ"ו (17 במרס 1996).</w:t>
                        </w:r>
                      </w:p>
                      <w:p w:rsidR="00011177" w:rsidRDefault="000111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תחילתו של סעיף 237(ג) לחוק העיקרי, כנוסחו בסעיף 5 לחוק זה, ביום ג' בטבת</w:t>
                        </w:r>
                      </w:p>
                      <w:p w:rsidR="00011177" w:rsidRPr="00011177" w:rsidRDefault="000111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התשנ"ח (1 בינואר 1998).</w:t>
                        </w:r>
                      </w:p>
                    </w:tc>
                  </w:tr>
                </w:tbl>
                <w:p w:rsidR="00011177" w:rsidRDefault="0001117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B0FF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CC1CD09-C66E-4EDF-A4E8-AA7C1DBFC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B0FF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1117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2008-04-07T10:46:00Z</dcterms:created>
  <dcterms:modified xsi:type="dcterms:W3CDTF">2008-04-07T10:46:00Z</dcterms:modified>
</cp:coreProperties>
</file>