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52D0" w:rsidRDefault="00B152D0">
      <w:pPr>
        <w:rPr>
          <w:rtl/>
        </w:rPr>
      </w:pPr>
    </w:p>
    <w:p w:rsidR="00B152D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4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417" inset="0,0,0,0">
              <w:txbxContent>
                <w:p w:rsidR="00026CA4" w:rsidRDefault="00026CA4">
                  <w:r>
                    <w:rPr>
                      <w:rtl/>
                    </w:rPr>
                    <w:t>185                                         ספר החוקים 1663                   ד' בניסן התשנ"ח 31.03.1998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18" o:spid="_x0000_s1026" type="#_x0000_t202" style="position:absolute;left:0;text-align:left;margin-left:176.25pt;margin-top:654.45pt;width:378.6pt;height:83.35pt;z-index:3;mso-position-horizontal-relative:page;mso-position-vertical-relative:page" stroked="f">
            <v:textbox style="mso-next-textbox:#_x0000_s48418" inset="0,0,0,0">
              <w:txbxContent>
                <w:p w:rsidR="00026CA4" w:rsidRDefault="00026CA4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. נתקבע בכנסת ביום כ-ז באדר התשנ'ח (25 במרס 1998); הצעת החוק ודברי הסבר פורסמו בהצעות חוק</w:t>
                  </w:r>
                </w:p>
                <w:p w:rsidR="00026CA4" w:rsidRDefault="00026CA4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2596, מיום א' באדר ב' התשנ-ז (10 במרס 1997), עמ' 228.</w:t>
                  </w:r>
                </w:p>
                <w:p w:rsidR="00026CA4" w:rsidRDefault="00026CA4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1 ס"ח התשל"ו, עמ' 52; התשנ"ו, עמ' .256</w:t>
                  </w:r>
                </w:p>
                <w:p w:rsidR="00026CA4" w:rsidRPr="00B152D0" w:rsidRDefault="00026CA4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2 ס-ח התשי-ב, עמ' 344; התשנ"ה, עמ' 355.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19" o:spid="_x0000_s1027" type="#_x0000_t202" style="position:absolute;left:0;text-align:left;margin-left:105.35pt;margin-top:535.65pt;width:450.25pt;height:118.6pt;z-index:2;mso-position-horizontal-relative:page;mso-position-vertical-relative:page" stroked="f">
            <v:textbox style="mso-next-textbox:#_x0000_s4841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5"/>
                    <w:gridCol w:w="6962"/>
                  </w:tblGrid>
                  <w:tr w:rsidR="00026CA4" w:rsidRPr="00B152D0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026CA4" w:rsidRDefault="00026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6CA4" w:rsidRDefault="00026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 מוסף -</w:t>
                        </w:r>
                      </w:p>
                      <w:p w:rsidR="00026CA4" w:rsidRPr="00B152D0" w:rsidRDefault="00026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18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026CA4" w:rsidRDefault="00026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מס ערך מוסף, התשל"ו-1976 1, בסעיף 142, אחרי סעיף קטן (א) יבוא:</w:t>
                        </w:r>
                      </w:p>
                      <w:p w:rsidR="00026CA4" w:rsidRDefault="00026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''(א1) לענין סעיף קטן (א)(1) רשאי שר האוצר לתת גם היתר לגילוי מידע לסוגיו,</w:t>
                        </w:r>
                      </w:p>
                      <w:p w:rsidR="00026CA4" w:rsidRDefault="00026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שהיתר כאמור יינתן לבעלי תפקידים שצוינו בו לצורך מילוי תפקידם בדין,</w:t>
                        </w:r>
                      </w:p>
                      <w:p w:rsidR="00026CA4" w:rsidRPr="00B152D0" w:rsidRDefault="00026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ומנימוקים שיירשמו."</w:t>
                        </w:r>
                      </w:p>
                    </w:tc>
                  </w:tr>
                  <w:tr w:rsidR="00026CA4" w:rsidRPr="00B152D0">
                    <w:trPr>
                      <w:jc w:val="right"/>
                    </w:trPr>
                    <w:tc>
                      <w:tcPr>
                        <w:tcW w:w="748" w:type="pct"/>
                      </w:tcPr>
                      <w:p w:rsidR="00026CA4" w:rsidRDefault="00026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26CA4" w:rsidRDefault="00026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קניה</w:t>
                        </w:r>
                      </w:p>
                      <w:p w:rsidR="00026CA4" w:rsidRDefault="00026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(טובין</w:t>
                        </w:r>
                      </w:p>
                      <w:p w:rsidR="00026CA4" w:rsidRDefault="00026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ושירותים) -</w:t>
                        </w:r>
                      </w:p>
                      <w:p w:rsidR="00026CA4" w:rsidRPr="00B152D0" w:rsidRDefault="00026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14</w:t>
                        </w:r>
                      </w:p>
                    </w:tc>
                    <w:tc>
                      <w:tcPr>
                        <w:tcW w:w="4252" w:type="pct"/>
                      </w:tcPr>
                      <w:p w:rsidR="00026CA4" w:rsidRDefault="00026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מס קניה (טובין ושירותים), התשי''ב-1952 2, בסעיף 19ב, אחרי סעיף קטן (א)</w:t>
                        </w:r>
                      </w:p>
                      <w:p w:rsidR="00026CA4" w:rsidRPr="00B152D0" w:rsidRDefault="00026C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</w:tc>
                  </w:tr>
                </w:tbl>
                <w:p w:rsidR="00026CA4" w:rsidRDefault="00026C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420" o:spid="_x0000_s1028" type="#_x0000_t202" style="position:absolute;left:0;text-align:left;margin-left:176.25pt;margin-top:515.05pt;width:379.35pt;height:18pt;z-index:1;mso-position-horizontal-relative:page;mso-position-vertical-relative:page" stroked="f">
            <v:textbox style="mso-next-textbox:#_x0000_s48420" inset="0,0,0,0">
              <w:txbxContent>
                <w:p w:rsidR="00026CA4" w:rsidRPr="00B152D0" w:rsidRDefault="00026CA4">
                  <w:pPr>
                    <w:pStyle w:val="OCRStyle1"/>
                    <w:ind w:left="24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שמירת סודיות (חריגים בחוקי מס) (תיקוני חקיקה), התשנ"ח-1998*</w:t>
                  </w:r>
                </w:p>
              </w:txbxContent>
            </v:textbox>
            <w10:wrap anchorx="page" anchory="page"/>
          </v:shape>
        </w:pict>
      </w:r>
    </w:p>
    <w:p w:rsidR="00026CA4" w:rsidRDefault="00026CA4">
      <w:pPr>
        <w:rPr>
          <w:rtl/>
        </w:rPr>
      </w:pPr>
      <w:r>
        <w:rPr>
          <w:rtl/>
        </w:rPr>
        <w:br w:type="page"/>
      </w:r>
    </w:p>
    <w:p w:rsidR="00026CA4" w:rsidRDefault="00000000">
      <w:pPr>
        <w:rPr>
          <w:rtl/>
        </w:rPr>
      </w:pPr>
      <w:r>
        <w:pict>
          <v:shape id="_x0000_s4842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421" inset="0,0,0,0">
              <w:txbxContent>
                <w:p w:rsidR="00026CA4" w:rsidRDefault="00026CA4">
                  <w:r>
                    <w:rPr>
                      <w:rtl/>
                    </w:rPr>
                    <w:t>186                                         ספר החוקים 1663                   ד' בניסן התשנ"ח 31.03.1998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22" o:spid="_x0000_s1030" type="#_x0000_t202" style="position:absolute;left:0;text-align:left;margin-left:98.7pt;margin-top:127.35pt;width:77.6pt;height:33.85pt;z-index:9;mso-position-horizontal-relative:page;mso-position-vertical-relative:page" stroked="f">
            <v:textbox style="mso-next-textbox:#_x0000_s48422" inset="0,0,0,0">
              <w:txbxContent>
                <w:p w:rsidR="00026CA4" w:rsidRDefault="00026CA4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026CA4" w:rsidRDefault="00026CA4">
                  <w:pPr>
                    <w:pStyle w:val="OCRStyle2"/>
                    <w:ind w:left="29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23" o:spid="_x0000_s1031" type="#_x0000_t202" style="position:absolute;left:0;text-align:left;margin-left:201.05pt;margin-top:153.85pt;width:88.3pt;height:37.05pt;z-index:8;mso-position-horizontal-relative:page;mso-position-vertical-relative:page" stroked="f">
            <v:textbox style="mso-next-textbox:#_x0000_s48423" inset="0,0,0,0">
              <w:txbxContent>
                <w:p w:rsidR="00026CA4" w:rsidRDefault="00026CA4">
                  <w:pPr>
                    <w:pStyle w:val="OCRStyle2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026CA4" w:rsidRDefault="00026CA4">
                  <w:pPr>
                    <w:pStyle w:val="OCRStyle2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24" o:spid="_x0000_s1032" type="#_x0000_t202" style="position:absolute;left:0;text-align:left;margin-left:291.95pt;margin-top:127.35pt;width:91.5pt;height:33.05pt;z-index:7;mso-position-horizontal-relative:page;mso-position-vertical-relative:page" stroked="f">
            <v:textbox style="mso-next-textbox:#_x0000_s48424" inset="0,0,0,0">
              <w:txbxContent>
                <w:p w:rsidR="00026CA4" w:rsidRDefault="00026CA4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26CA4" w:rsidRDefault="00026CA4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25" o:spid="_x0000_s1033" type="#_x0000_t202" style="position:absolute;left:0;text-align:left;margin-left:386.8pt;margin-top:157.05pt;width:75.05pt;height:33.05pt;z-index:6;mso-position-horizontal-relative:page;mso-position-vertical-relative:page" stroked="f">
            <v:textbox style="mso-next-textbox:#_x0000_s48425" inset="0,0,0,0">
              <w:txbxContent>
                <w:p w:rsidR="00026CA4" w:rsidRDefault="00026CA4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26CA4" w:rsidRDefault="00026CA4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426" o:spid="_x0000_s1034" type="#_x0000_t202" style="position:absolute;left:0;text-align:left;margin-left:86.4pt;margin-top:70.5pt;width:364.7pt;height:51.1pt;z-index:5;mso-position-horizontal-relative:page;mso-position-vertical-relative:page" stroked="f">
            <v:textbox style="mso-next-textbox:#_x0000_s48426" inset="0,0,0,0">
              <w:txbxContent>
                <w:p w:rsidR="00026CA4" w:rsidRDefault="00026CA4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"(א1) לענין סעיף קטן (א)(1) רשאי שר האוצר לתת גם היתר לגילוי מידע לסוגיו,</w:t>
                  </w:r>
                </w:p>
                <w:p w:rsidR="00026CA4" w:rsidRDefault="00026CA4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ובלבד שהיתר כאמור יינתן לבעלי תפקידים שצוינו בו לצורך מילוי תפקידם כדין,</w:t>
                  </w:r>
                </w:p>
                <w:p w:rsidR="00026CA4" w:rsidRDefault="00026CA4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ומנימוקים שיירשמו.''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152D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EF81E5-F2EA-483D-9C21-5370F117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52D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26CA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2008-04-07T10:43:00Z</dcterms:created>
  <dcterms:modified xsi:type="dcterms:W3CDTF">2008-04-07T10:43:00Z</dcterms:modified>
</cp:coreProperties>
</file>