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C2E5D" w:rsidRDefault="001C2E5D">
      <w:pPr>
        <w:rPr>
          <w:rtl/>
        </w:rPr>
      </w:pPr>
    </w:p>
    <w:p w:rsidR="001C2E5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43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436" inset="0,0,0,0">
              <w:txbxContent>
                <w:p w:rsidR="00B0021A" w:rsidRDefault="00B0021A">
                  <w:r>
                    <w:rPr>
                      <w:rtl/>
                    </w:rPr>
                    <w:t>188                                         ספר החוקים 1664                   ה' בניסן התשנ"ח 01.04.1998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37" o:spid="_x0000_s1026" type="#_x0000_t202" style="position:absolute;left:0;text-align:left;margin-left:91.05pt;margin-top:640.2pt;width:401.15pt;height:104.15pt;z-index:3;mso-position-horizontal-relative:page;mso-position-vertical-relative:page" stroked="f">
            <v:textbox style="mso-next-textbox:#_x0000_s48437" inset="0,0,0,0">
              <w:txbxContent>
                <w:p w:rsidR="00B0021A" w:rsidRDefault="00B0021A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כיו באדר התשנ''ח (24 במרס 1998); הצעת החוק ודברי הסבר פורסמו בהצעות חוק</w:t>
                  </w:r>
                </w:p>
                <w:p w:rsidR="00B0021A" w:rsidRDefault="00B0021A">
                  <w:pPr>
                    <w:pStyle w:val="OCRStyle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2695, מיום ה' באדר התשנ'ח (3 במרס 1998), עמ' 266.</w:t>
                  </w:r>
                </w:p>
                <w:p w:rsidR="00B0021A" w:rsidRDefault="00B0021A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1 ס"ח התשט"ו, עמ' .14</w:t>
                  </w:r>
                </w:p>
                <w:p w:rsidR="00B0021A" w:rsidRDefault="00B0021A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2 ס'ח התשי"ח, עמ' .191</w:t>
                  </w:r>
                </w:p>
                <w:p w:rsidR="00B0021A" w:rsidRPr="001C2E5D" w:rsidRDefault="00B0021A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* ס"ח התשי"ח, עמ' .92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38" o:spid="_x0000_s1027" type="#_x0000_t202" style="position:absolute;left:0;text-align:left;margin-left:75.6pt;margin-top:97.1pt;width:489.05pt;height:540.55pt;z-index:2;mso-position-horizontal-relative:page;mso-position-vertical-relative:page" stroked="f">
            <v:textbox style="mso-next-textbox:#_x0000_s48438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73"/>
                    <w:gridCol w:w="1220"/>
                  </w:tblGrid>
                  <w:tr w:rsidR="00B0021A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B0021A" w:rsidRPr="001C2E5D" w:rsidRDefault="00B00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פרק אי - מטרת החוק</w:t>
                        </w:r>
                      </w:p>
                    </w:tc>
                    <w:tc>
                      <w:tcPr>
                        <w:tcW w:w="686" w:type="pct"/>
                      </w:tcPr>
                      <w:p w:rsidR="00B0021A" w:rsidRDefault="00B0021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0021A" w:rsidRPr="001C2E5D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B0021A" w:rsidRDefault="00B00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מטרתו של חוק זה להקים מרכז שינציח לדורות את פועלו ומורשתו של מנחם</w:t>
                        </w:r>
                      </w:p>
                      <w:p w:rsidR="00B0021A" w:rsidRDefault="00B00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בגין.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B0021A" w:rsidRPr="001C2E5D" w:rsidRDefault="00B00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החוק</w:t>
                        </w:r>
                      </w:p>
                    </w:tc>
                  </w:tr>
                  <w:tr w:rsidR="00B0021A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B0021A" w:rsidRPr="001C2E5D" w:rsidRDefault="00B00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פרק ב' - פרשנות</w:t>
                        </w:r>
                      </w:p>
                    </w:tc>
                    <w:tc>
                      <w:tcPr>
                        <w:tcW w:w="686" w:type="pct"/>
                      </w:tcPr>
                      <w:p w:rsidR="00B0021A" w:rsidRDefault="00B0021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0021A" w:rsidRPr="001C2E5D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B0021A" w:rsidRDefault="00B00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זה -</w:t>
                        </w:r>
                      </w:p>
                      <w:p w:rsidR="00B0021A" w:rsidRDefault="00B00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"המרכז" - מרכז מנחם בגין לחקר המאבק הציוני לעצמאות ישראל;</w:t>
                        </w:r>
                      </w:p>
                      <w:p w:rsidR="00B0021A" w:rsidRDefault="00B00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"הארכיון" - ארכיון המרכז;</w:t>
                        </w:r>
                      </w:p>
                      <w:p w:rsidR="00B0021A" w:rsidRDefault="00B00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"האתר" - אתר ההנצחה לזכר מנחם בגין;</w:t>
                        </w:r>
                      </w:p>
                      <w:p w:rsidR="00B0021A" w:rsidRDefault="00B00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"הגנז", "חומר ארכיוני", "מוסד ממוסדות המדינה" - כהגדרתם בחוק הארכיונים, התשט"ו-</w:t>
                        </w:r>
                      </w:p>
                      <w:p w:rsidR="00B0021A" w:rsidRDefault="00B00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955 ו י;</w:t>
                        </w:r>
                      </w:p>
                      <w:p w:rsidR="00B0021A" w:rsidRDefault="00B00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"המכון" - המכון למחקר על שם מנחם בגין;</w:t>
                        </w:r>
                      </w:p>
                      <w:p w:rsidR="00B0021A" w:rsidRDefault="00B00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מוכר" - כהגדרתו בחוק המועצה להשכלה גבוהה, התשי"ח-1958 2;</w:t>
                        </w:r>
                      </w:p>
                      <w:p w:rsidR="00B0021A" w:rsidRDefault="00B00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ראש הממשלה או שר שייקבע על ידו לענין חוק זה.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B0021A" w:rsidRPr="001C2E5D" w:rsidRDefault="00B00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B0021A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B0021A" w:rsidRPr="001C2E5D" w:rsidRDefault="00B00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פרק ג' - המוסדות</w:t>
                        </w:r>
                      </w:p>
                    </w:tc>
                    <w:tc>
                      <w:tcPr>
                        <w:tcW w:w="686" w:type="pct"/>
                      </w:tcPr>
                      <w:p w:rsidR="00B0021A" w:rsidRDefault="00B0021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0021A" w:rsidRPr="001C2E5D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B0021A" w:rsidRDefault="00B00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יוקם מרכז להנצחת זכרו של מנחם בגין, ולחקר המאבק הציוני לעצמאות ישראל;</w:t>
                        </w:r>
                      </w:p>
                      <w:p w:rsidR="00B0021A" w:rsidRDefault="00B00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 יכלול את האתר, המכון והארכיון.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B0021A" w:rsidRPr="001C2E5D" w:rsidRDefault="00B00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מוסדות</w:t>
                        </w:r>
                      </w:p>
                    </w:tc>
                  </w:tr>
                  <w:tr w:rsidR="00B0021A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B0021A" w:rsidRDefault="00B00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א' - המרכז</w:t>
                        </w:r>
                      </w:p>
                    </w:tc>
                    <w:tc>
                      <w:tcPr>
                        <w:tcW w:w="686" w:type="pct"/>
                      </w:tcPr>
                      <w:p w:rsidR="00B0021A" w:rsidRDefault="00B0021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0021A" w:rsidRPr="001C2E5D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B0021A" w:rsidRDefault="00B00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המרכז יהיה תאגיד.</w:t>
                        </w:r>
                      </w:p>
                      <w:p w:rsidR="00B0021A" w:rsidRDefault="00B00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המרכז יהיה גוף מבוקר כמשמעותו בסעיף 9(2) לחוק מבקר המדינה, התשי''ח-</w:t>
                        </w:r>
                      </w:p>
                      <w:p w:rsidR="00B0021A" w:rsidRDefault="00B00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1958 [נוסח משולב]3.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B0021A" w:rsidRPr="001C2E5D" w:rsidRDefault="00B00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מעמד המרכז</w:t>
                        </w:r>
                      </w:p>
                    </w:tc>
                  </w:tr>
                  <w:tr w:rsidR="00B0021A" w:rsidRPr="001C2E5D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B0021A" w:rsidRDefault="00B00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למרכז תהיה מועצה בת עשרים ותשעה חברים, שימנה השר, ואלה חבריה:</w:t>
                        </w:r>
                      </w:p>
                      <w:p w:rsidR="00B0021A" w:rsidRDefault="00B00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שלושה נציגים לפי המלצת ראש הממשלה;</w:t>
                        </w:r>
                      </w:p>
                      <w:p w:rsidR="00B0021A" w:rsidRDefault="00B00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לפי המלצת שר הבטחון, מבין העובדים הבכירים במערכת הבטחון;</w:t>
                        </w:r>
                      </w:p>
                      <w:p w:rsidR="00B0021A" w:rsidRDefault="00B00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שלושה נציגים לפי המלצת שר החינוך התרבות והספורט, מבין העובדים</w:t>
                        </w:r>
                      </w:p>
                      <w:p w:rsidR="00B0021A" w:rsidRDefault="00B00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הבכירים במערכת החינוך;</w:t>
                        </w:r>
                      </w:p>
                      <w:p w:rsidR="00B0021A" w:rsidRDefault="00B00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הגנז;</w:t>
                        </w:r>
                      </w:p>
                      <w:p w:rsidR="00B0021A" w:rsidRDefault="00B00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חמישה אנשי הסגל האקדמי במוסדות מוכרים בארץ, מתחום מדעי הרוח,</w:t>
                        </w:r>
                      </w:p>
                      <w:p w:rsidR="00B0021A" w:rsidRPr="001C2E5D" w:rsidRDefault="00B00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או המשפטים;</w:t>
                        </w:r>
                      </w:p>
                    </w:tc>
                    <w:tc>
                      <w:tcPr>
                        <w:tcW w:w="686" w:type="pct"/>
                      </w:tcPr>
                      <w:p w:rsidR="00B0021A" w:rsidRPr="001C2E5D" w:rsidRDefault="00B00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</w:tr>
                </w:tbl>
                <w:p w:rsidR="00B0021A" w:rsidRDefault="00B0021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439" o:spid="_x0000_s1028" type="#_x0000_t202" style="position:absolute;left:0;text-align:left;margin-left:153pt;margin-top:62.65pt;width:282.55pt;height:29.1pt;z-index:1;mso-position-horizontal-relative:page;mso-position-vertical-relative:page" stroked="f">
            <v:textbox style="mso-next-textbox:#_x0000_s48439" inset="0,0,0,0">
              <w:txbxContent>
                <w:p w:rsidR="00B0021A" w:rsidRPr="001C2E5D" w:rsidRDefault="00B0021A">
                  <w:pPr>
                    <w:pStyle w:val="OCRStyle1"/>
                    <w:ind w:left="33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להנצחת זכרו של מנחם בגין, התשנ"ח-1998*</w:t>
                  </w:r>
                </w:p>
              </w:txbxContent>
            </v:textbox>
            <w10:wrap anchorx="page" anchory="page"/>
          </v:shape>
        </w:pict>
      </w:r>
    </w:p>
    <w:p w:rsidR="004F52D3" w:rsidRDefault="004F52D3">
      <w:pPr>
        <w:rPr>
          <w:rtl/>
        </w:rPr>
      </w:pPr>
      <w:r>
        <w:rPr>
          <w:rtl/>
        </w:rPr>
        <w:br w:type="page"/>
      </w:r>
    </w:p>
    <w:p w:rsidR="004F52D3" w:rsidRDefault="00000000">
      <w:pPr>
        <w:rPr>
          <w:rtl/>
        </w:rPr>
      </w:pPr>
      <w:r>
        <w:pict>
          <v:shape id="_x0000_s4844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8440" inset="0,0,0,0">
              <w:txbxContent>
                <w:p w:rsidR="00B0021A" w:rsidRDefault="00B0021A">
                  <w:r>
                    <w:rPr>
                      <w:rtl/>
                    </w:rPr>
                    <w:t>189                                         ספר החוקים 1664                   ה' בניסן התשנ"ח 01.04.1998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41" o:spid="_x0000_s1030" type="#_x0000_t202" style="position:absolute;left:0;text-align:left;margin-left:337.25pt;margin-top:660.55pt;width:216.2pt;height:86.9pt;z-index:6;mso-position-horizontal-relative:page;mso-position-vertical-relative:page" stroked="f">
            <v:textbox style="mso-next-textbox:#_x0000_s48441" inset="0,0,0,0">
              <w:txbxContent>
                <w:p w:rsidR="00B0021A" w:rsidRDefault="00B0021A">
                  <w:pPr>
                    <w:pStyle w:val="OCRStyle2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4 ס*ח התשנ-ב, עמ' 230.</w:t>
                  </w:r>
                </w:p>
                <w:p w:rsidR="00B0021A" w:rsidRPr="004F52D3" w:rsidRDefault="00B0021A">
                  <w:pPr>
                    <w:pStyle w:val="OCRStyle2"/>
                    <w:ind w:left="418"/>
                  </w:pPr>
                  <w:r>
                    <w:rPr>
                      <w:rtl/>
                    </w:rPr>
                    <w:t>* ס"ח התשמ''ו, עמ' .243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42" o:spid="_x0000_s1031" type="#_x0000_t202" style="position:absolute;left:0;text-align:left;margin-left:76.5pt;margin-top:58pt;width:466.5pt;height:599.95pt;z-index:5;mso-position-horizontal-relative:page;mso-position-vertical-relative:page" stroked="f">
            <v:textbox style="mso-next-textbox:#_x0000_s4844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6"/>
                    <w:gridCol w:w="7007"/>
                  </w:tblGrid>
                  <w:tr w:rsidR="00B0021A">
                    <w:trPr>
                      <w:jc w:val="right"/>
                    </w:trPr>
                    <w:tc>
                      <w:tcPr>
                        <w:tcW w:w="870" w:type="pct"/>
                      </w:tcPr>
                      <w:p w:rsidR="00B0021A" w:rsidRDefault="00B0021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30" w:type="pct"/>
                      </w:tcPr>
                      <w:p w:rsidR="00B0021A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שני נציגים של הרשות המקומית שהמרכז פועל בתחומה שאחד מהם הוא ראש</w:t>
                        </w:r>
                      </w:p>
                      <w:p w:rsidR="00B0021A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המקומית;</w:t>
                        </w:r>
                      </w:p>
                      <w:p w:rsidR="00B0021A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חמישה נציגי העמותה ''קרן מורשת מנחם בגין'';</w:t>
                        </w:r>
                      </w:p>
                      <w:p w:rsidR="00B0021A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נציג המועצה לאתרי הנצחה לפי חוק גנים לאומיים, שמורות טבע, אתרים</w:t>
                        </w:r>
                      </w:p>
                      <w:p w:rsidR="00B0021A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לאומיים ואתרי הנצחה, התשנ"ב-41992;</w:t>
                        </w:r>
                      </w:p>
                      <w:p w:rsidR="00B0021A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נציג המועצה לענין הנצחת זכרם של מי שנשאו את משרת נשיא המרינה או</w:t>
                        </w:r>
                      </w:p>
                      <w:p w:rsidR="00B0021A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 לפי חוק הנצחת זכרם של נשיאי ישראל וראשי ממשלותיה,</w:t>
                        </w:r>
                      </w:p>
                      <w:p w:rsidR="00B0021A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התשמ-ו-986ו5;</w:t>
                        </w:r>
                      </w:p>
                      <w:p w:rsidR="00B0021A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שבעה נציגי ציבור.</w:t>
                        </w:r>
                      </w:p>
                    </w:tc>
                  </w:tr>
                  <w:tr w:rsidR="00B0021A" w:rsidRPr="004F52D3">
                    <w:trPr>
                      <w:jc w:val="right"/>
                    </w:trPr>
                    <w:tc>
                      <w:tcPr>
                        <w:tcW w:w="870" w:type="pct"/>
                      </w:tcPr>
                      <w:p w:rsidR="00B0021A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</w:t>
                        </w:r>
                      </w:p>
                      <w:p w:rsidR="00B0021A" w:rsidRPr="004F52D3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  <w:tc>
                      <w:tcPr>
                        <w:tcW w:w="4130" w:type="pct"/>
                      </w:tcPr>
                      <w:p w:rsidR="00B0021A" w:rsidRPr="004F52D3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המועצה תמנה מבין חבריה, באישור השר, את היושב ראש ואת ממלא מקומו.</w:t>
                        </w:r>
                      </w:p>
                    </w:tc>
                  </w:tr>
                  <w:tr w:rsidR="00B0021A" w:rsidRPr="004F52D3">
                    <w:trPr>
                      <w:jc w:val="right"/>
                    </w:trPr>
                    <w:tc>
                      <w:tcPr>
                        <w:tcW w:w="870" w:type="pct"/>
                      </w:tcPr>
                      <w:p w:rsidR="00B0021A" w:rsidRPr="004F52D3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המועצה</w:t>
                        </w:r>
                      </w:p>
                    </w:tc>
                    <w:tc>
                      <w:tcPr>
                        <w:tcW w:w="4130" w:type="pct"/>
                      </w:tcPr>
                      <w:p w:rsidR="00B0021A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תפקידי המועצה -</w:t>
                        </w:r>
                      </w:p>
                      <w:p w:rsidR="00B0021A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לקבוע את מדיניותו הכללית של המרכז-,</w:t>
                        </w:r>
                      </w:p>
                      <w:p w:rsidR="00B0021A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לקבל דוחות על פעילות המרכז מהוועד המנהל;</w:t>
                        </w:r>
                      </w:p>
                      <w:p w:rsidR="00B0021A" w:rsidRPr="004F52D3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לאשר את תקציב המרכז.</w:t>
                        </w:r>
                      </w:p>
                    </w:tc>
                  </w:tr>
                  <w:tr w:rsidR="00B0021A" w:rsidRPr="004F52D3">
                    <w:trPr>
                      <w:jc w:val="right"/>
                    </w:trPr>
                    <w:tc>
                      <w:tcPr>
                        <w:tcW w:w="870" w:type="pct"/>
                      </w:tcPr>
                      <w:p w:rsidR="00B0021A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עבודת</w:t>
                        </w:r>
                      </w:p>
                      <w:p w:rsidR="00B0021A" w:rsidRPr="004F52D3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  <w:tc>
                      <w:tcPr>
                        <w:tcW w:w="4130" w:type="pct"/>
                      </w:tcPr>
                      <w:p w:rsidR="00B0021A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המועצה תתכנס פעם אחת בשנה לפחות.</w:t>
                        </w:r>
                      </w:p>
                      <w:p w:rsidR="00B0021A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יושב ראש המועצה ינהל את ישיבותיה; הוא יזמן את ישיבות המועצה ויקבע</w:t>
                        </w:r>
                      </w:p>
                      <w:p w:rsidR="00B0021A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מועדן, מקומן וסדר יומן.</w:t>
                        </w:r>
                      </w:p>
                      <w:p w:rsidR="00B0021A" w:rsidRPr="004F52D3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תקבע את סדרי עבודתה ככל שלא נקבעו בתקנות.</w:t>
                        </w:r>
                      </w:p>
                    </w:tc>
                  </w:tr>
                  <w:tr w:rsidR="00B0021A" w:rsidRPr="004F52D3">
                    <w:trPr>
                      <w:jc w:val="right"/>
                    </w:trPr>
                    <w:tc>
                      <w:tcPr>
                        <w:tcW w:w="870" w:type="pct"/>
                      </w:tcPr>
                      <w:p w:rsidR="00B0021A" w:rsidRPr="004F52D3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הוועד המנהל</w:t>
                        </w:r>
                      </w:p>
                    </w:tc>
                    <w:tc>
                      <w:tcPr>
                        <w:tcW w:w="4130" w:type="pct"/>
                      </w:tcPr>
                      <w:p w:rsidR="00B0021A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9. (א) השר ימנה מבין חברי המועצה ועד מנהל של תשעה חברים, ובלבד שהם -</w:t>
                        </w:r>
                      </w:p>
                      <w:p w:rsidR="00B0021A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נציג ראש הממשלה, מבין אלה שמונו לפי סעיף 5(ו);</w:t>
                        </w:r>
                      </w:p>
                      <w:p w:rsidR="00B0021A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שר החינוך התרבות והספורט, מבין אלה שמונו לפי סעיף 5(3);</w:t>
                        </w:r>
                      </w:p>
                      <w:p w:rsidR="00B0021A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 גנז;</w:t>
                        </w:r>
                      </w:p>
                      <w:p w:rsidR="00B0021A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שני נציגים של הסגל האקדמי, מבין אלה שמונו לפי סעיף 5(5);</w:t>
                        </w:r>
                      </w:p>
                      <w:p w:rsidR="00B0021A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שני נציגים של העמותה, מבין אלה שמונו לפי סעיף 5(7);</w:t>
                        </w:r>
                      </w:p>
                      <w:p w:rsidR="00B0021A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נציג ציבור מבין אלה שמונו לפי סעיף 5(10);</w:t>
                        </w:r>
                      </w:p>
                      <w:p w:rsidR="00B0021A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נציג הרשות המקומית מבין אלה שמונו לפי סעיף 5(6);</w:t>
                        </w:r>
                      </w:p>
                      <w:p w:rsidR="00B0021A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הוועד המנהל ימנה מבין חבריו, באישור השר, את היושב ראש ואת ממלא</w:t>
                        </w:r>
                      </w:p>
                      <w:p w:rsidR="00B0021A" w:rsidRPr="004F52D3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מקומו.</w:t>
                        </w:r>
                      </w:p>
                    </w:tc>
                  </w:tr>
                  <w:tr w:rsidR="00B0021A" w:rsidRPr="004F52D3">
                    <w:trPr>
                      <w:jc w:val="right"/>
                    </w:trPr>
                    <w:tc>
                      <w:tcPr>
                        <w:tcW w:w="870" w:type="pct"/>
                      </w:tcPr>
                      <w:p w:rsidR="00B0021A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הוועד</w:t>
                        </w:r>
                      </w:p>
                      <w:p w:rsidR="00B0021A" w:rsidRPr="004F52D3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</w:t>
                        </w:r>
                      </w:p>
                    </w:tc>
                    <w:tc>
                      <w:tcPr>
                        <w:tcW w:w="4130" w:type="pct"/>
                      </w:tcPr>
                      <w:p w:rsidR="00B0021A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תפקידי הוועד המנהל -</w:t>
                        </w:r>
                      </w:p>
                      <w:p w:rsidR="00B0021A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להתוות את קווי הפעולה של המרכז;</w:t>
                        </w:r>
                      </w:p>
                      <w:p w:rsidR="00B0021A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לאשר את תקציב המרכז שהוכן על ידי ראש המרכז ולהביאו לאישור</w:t>
                        </w:r>
                      </w:p>
                      <w:p w:rsidR="00B0021A" w:rsidRPr="004F52D3" w:rsidRDefault="00B00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המועצה;</w:t>
                        </w:r>
                      </w:p>
                    </w:tc>
                  </w:tr>
                </w:tbl>
                <w:p w:rsidR="00B0021A" w:rsidRDefault="00B0021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C0A92" w:rsidRDefault="00FC0A92">
      <w:pPr>
        <w:rPr>
          <w:rtl/>
        </w:rPr>
      </w:pPr>
      <w:r>
        <w:rPr>
          <w:rtl/>
        </w:rPr>
        <w:br w:type="page"/>
      </w:r>
    </w:p>
    <w:p w:rsidR="00FC0A92" w:rsidRDefault="00000000">
      <w:pPr>
        <w:rPr>
          <w:rtl/>
        </w:rPr>
      </w:pPr>
      <w:r>
        <w:pict>
          <v:shape id="_x0000_s48443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8443" inset="0,0,0,0">
              <w:txbxContent>
                <w:p w:rsidR="00B0021A" w:rsidRDefault="00B0021A">
                  <w:r>
                    <w:rPr>
                      <w:rtl/>
                    </w:rPr>
                    <w:t>190                                         ספר החוקים 1664                   ה' בניסן התשנ"ח 01.04.1998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44" o:spid="_x0000_s1033" type="#_x0000_t202" style="position:absolute;left:0;text-align:left;margin-left:97.45pt;margin-top:715.9pt;width:192.85pt;height:30.1pt;z-index:9;mso-position-horizontal-relative:page;mso-position-vertical-relative:page" stroked="f">
            <v:textbox style="mso-next-textbox:#_x0000_s48444" inset="0,0,0,0">
              <w:txbxContent>
                <w:p w:rsidR="00B0021A" w:rsidRDefault="00B0021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8445" o:spid="_x0000_s1034" type="#_x0000_t202" style="position:absolute;left:0;text-align:left;margin-left:80.2pt;margin-top:60.75pt;width:483.9pt;height:637.95pt;z-index:8;mso-position-horizontal-relative:page;mso-position-vertical-relative:page" stroked="f">
            <v:textbox style="mso-next-textbox:#_x0000_s48445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9"/>
                    <w:gridCol w:w="1480"/>
                  </w:tblGrid>
                  <w:tr w:rsidR="00B0021A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B0021A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לפקח על ביצוע קווי הפעולה של המרכז ועל תכניותיו;</w:t>
                        </w:r>
                      </w:p>
                      <w:p w:rsidR="00B0021A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לדון בדינים וחשבונות שהמבקר הפנימי של המרכז יגיש לו ולקבוע מסקנות.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B0021A" w:rsidRDefault="00B0021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0021A" w:rsidRPr="00FC0A92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B0021A" w:rsidRDefault="00B0021A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11. (א) ראה השר כי הוועד המנהל אינו ממלא את תפקידו באופן נאות, יתרה בוועד</w:t>
                        </w:r>
                      </w:p>
                      <w:p w:rsidR="00B0021A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בהודעה בכתב שישלח ליושב ראש הוועד המנהל, כי אם תוך זמן שיקבע לא ימלא</w:t>
                        </w:r>
                      </w:p>
                      <w:p w:rsidR="00B0021A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הוועד המנהל את המוטל עליו כפי שפירט השר בדרישתו, יפזר את הוועד המנהל.</w:t>
                        </w:r>
                      </w:p>
                      <w:p w:rsidR="00B0021A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מילא הוועד המנהל את שהוטל עליו כאמור בסעיף קטן (א), תוך המועד</w:t>
                        </w:r>
                      </w:p>
                      <w:p w:rsidR="00B0021A" w:rsidRPr="00FC0A92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השר בהודעתו, רשאי השר להורות על פיזור הוועד המנהל.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B0021A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פיזור הוועד</w:t>
                        </w:r>
                      </w:p>
                      <w:p w:rsidR="00B0021A" w:rsidRPr="00FC0A92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</w:t>
                        </w:r>
                      </w:p>
                    </w:tc>
                  </w:tr>
                  <w:tr w:rsidR="00B0021A" w:rsidRPr="00FC0A92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B0021A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התפטר הוועד המנהל או החליט השר לפזרו כאמור בסעיף ו ו, ימונה ועד מנהל חדש,</w:t>
                        </w:r>
                      </w:p>
                      <w:p w:rsidR="00B0021A" w:rsidRPr="00FC0A92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הקבועה בסעיף 9, תוך שלושים ימים מיום ההתפטרות או הפיזור, לפי הענין.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B0021A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כינון ועד</w:t>
                        </w:r>
                      </w:p>
                      <w:p w:rsidR="00B0021A" w:rsidRPr="00FC0A92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חדש</w:t>
                        </w:r>
                      </w:p>
                    </w:tc>
                  </w:tr>
                  <w:tr w:rsidR="00B0021A" w:rsidRPr="00FC0A92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B0021A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חבר המועצה וחבר הוועד המנהל לא יקבלו מהמרכז שכר בעד שירותיהם, אך חבר</w:t>
                        </w:r>
                      </w:p>
                      <w:p w:rsidR="00B0021A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הוועד המנהל יהיה זכאי לגמול עבור השתתפותו בישיבות הוועד המנהל וכן להחזר</w:t>
                        </w:r>
                      </w:p>
                      <w:p w:rsidR="00B0021A" w:rsidRPr="00FC0A92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שהוציא במילוי תפקידו בשיעורים שיקבע השר, באישור שר האוצר.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B0021A" w:rsidRPr="00FC0A92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וגמול</w:t>
                        </w:r>
                      </w:p>
                    </w:tc>
                  </w:tr>
                  <w:tr w:rsidR="00B0021A" w:rsidRPr="00FC0A92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B0021A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חבר המועצה יתמנה לתקופה של שלוש שנים, ואפשר לשוב ולמנותו מחדש לשתי</w:t>
                        </w:r>
                      </w:p>
                      <w:p w:rsidR="00B0021A" w:rsidRPr="00FC0A92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תקופות רצופות נוספות וכן למנותו שוב לאחר הפסקה של שלוש שנים רצופות לפחות.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B0021A" w:rsidRPr="00FC0A92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כהונה</w:t>
                        </w:r>
                      </w:p>
                    </w:tc>
                  </w:tr>
                  <w:tr w:rsidR="00B0021A" w:rsidRPr="00FC0A92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B0021A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חבר המועצה יחדל לכהן לפני תום כהונתו באחת מאלה:</w:t>
                        </w:r>
                      </w:p>
                      <w:p w:rsidR="00B0021A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התפטר במסירת כתב התפטרות לשר;</w:t>
                        </w:r>
                      </w:p>
                      <w:p w:rsidR="00B0021A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הורשע בעבירה שלדעת היועץ המשפטי לממשלה יש עמה קלון;</w:t>
                        </w:r>
                      </w:p>
                      <w:p w:rsidR="00B0021A" w:rsidRPr="00FC0A92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חדל להיות עובד המשרד הממשלתי או הגוף שאותו הוא מייצג במועצה.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B0021A" w:rsidRPr="00FC0A92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הכהונה</w:t>
                        </w:r>
                      </w:p>
                    </w:tc>
                  </w:tr>
                  <w:tr w:rsidR="00B0021A" w:rsidRPr="00FC0A92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B0021A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השר רשאי, לאחר שנועץ ביושב ראש המועצה או ביושב ראש הוועד המנהל, לפי</w:t>
                        </w:r>
                      </w:p>
                      <w:p w:rsidR="00B0021A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להעביר חבר המועצה או חבר הוועד המנהל מכהונתם לפני תום תקופת כהונתם אם</w:t>
                        </w:r>
                      </w:p>
                      <w:p w:rsidR="00B0021A" w:rsidRPr="00FC0A92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נבצר מהם, דרך קבע, למלא את תפקידם.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B0021A" w:rsidRPr="00FC0A92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מכהונה</w:t>
                        </w:r>
                      </w:p>
                    </w:tc>
                  </w:tr>
                  <w:tr w:rsidR="00B0021A" w:rsidRPr="00FC0A92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B0021A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קיומם של המועצה או של הוועד המנהל, סמכויותיהם ותוקף החלטותיהם לא</w:t>
                        </w:r>
                      </w:p>
                      <w:p w:rsidR="00B0021A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ייפגעו מחמת שנתפנה מקומו של חבר מחבריהם או מחמת ליקוי במינוים או בהמשך</w:t>
                        </w:r>
                      </w:p>
                      <w:p w:rsidR="00B0021A" w:rsidRPr="00FC0A92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כהונתם.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B0021A" w:rsidRPr="00FC0A92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פעולות</w:t>
                        </w:r>
                      </w:p>
                    </w:tc>
                  </w:tr>
                  <w:tr w:rsidR="00B0021A" w:rsidRPr="00FC0A92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B0021A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המועצה, באישור השר, תמנה את ראש המרכז; לראש המרכז ימונה אדם שהוא</w:t>
                        </w:r>
                      </w:p>
                      <w:p w:rsidR="00B0021A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מעמד בשדה ההשכלה הגבוהה.</w:t>
                        </w:r>
                      </w:p>
                      <w:p w:rsidR="00B0021A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המרכז ימונה לתקופה של שלוש שנים, ואפשר לשוב ולמנותו מחדש,</w:t>
                        </w:r>
                      </w:p>
                      <w:p w:rsidR="00B0021A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השר, לשתי תקופות כהונה רצופות נוספות וכן למנותו שוב לאחר הפסקה של</w:t>
                        </w:r>
                      </w:p>
                      <w:p w:rsidR="00B0021A" w:rsidRPr="00FC0A92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 רצופות לפחות.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B0021A" w:rsidRPr="00FC0A92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המרכז</w:t>
                        </w:r>
                      </w:p>
                    </w:tc>
                  </w:tr>
                  <w:tr w:rsidR="00B0021A" w:rsidRPr="00FC0A92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B0021A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תפקידי ראש המרכז -</w:t>
                        </w:r>
                      </w:p>
                      <w:p w:rsidR="00B0021A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ניהול המרכז - האתר, המכון והארכיון;</w:t>
                        </w:r>
                      </w:p>
                      <w:p w:rsidR="00B0021A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יישום החלטות הוועד המנהל;</w:t>
                        </w:r>
                      </w:p>
                      <w:p w:rsidR="00B0021A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הכנת תכנית העבודה השנתית והתקציב השנתי והבאתם לאישור הוועד</w:t>
                        </w:r>
                      </w:p>
                      <w:p w:rsidR="00B0021A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המנהל;</w:t>
                        </w:r>
                      </w:p>
                      <w:p w:rsidR="00B0021A" w:rsidRPr="00FC0A92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דיווח לוועד המנהל על פעילויות המרכז - האתר, המכון והארכיון.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B0021A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תפקירי ראש</w:t>
                        </w:r>
                      </w:p>
                      <w:p w:rsidR="00B0021A" w:rsidRPr="00FC0A92" w:rsidRDefault="00B002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</w:t>
                        </w:r>
                      </w:p>
                    </w:tc>
                  </w:tr>
                </w:tbl>
                <w:p w:rsidR="00B0021A" w:rsidRDefault="00B0021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F706B1" w:rsidRDefault="00F706B1">
      <w:pPr>
        <w:rPr>
          <w:rtl/>
        </w:rPr>
      </w:pPr>
      <w:r>
        <w:rPr>
          <w:rtl/>
        </w:rPr>
        <w:br w:type="page"/>
      </w:r>
    </w:p>
    <w:p w:rsidR="00F706B1" w:rsidRDefault="00000000">
      <w:pPr>
        <w:rPr>
          <w:rtl/>
        </w:rPr>
      </w:pPr>
      <w:r>
        <w:pict>
          <v:shape id="_x0000_s48446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8446" inset="0,0,0,0">
              <w:txbxContent>
                <w:p w:rsidR="00B0021A" w:rsidRDefault="00B0021A">
                  <w:r>
                    <w:rPr>
                      <w:rtl/>
                    </w:rPr>
                    <w:t>191                                         ספר החוקים 1664                   ה' בניסן התשנ"ח 01.04.1998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47" o:spid="_x0000_s1036" type="#_x0000_t202" style="position:absolute;left:0;text-align:left;margin-left:353.95pt;margin-top:662.05pt;width:204.95pt;height:80.8pt;z-index:12;mso-position-horizontal-relative:page;mso-position-vertical-relative:page" stroked="f">
            <v:textbox style="mso-next-textbox:#_x0000_s48447" inset="0,0,0,0">
              <w:txbxContent>
                <w:p w:rsidR="00B0021A" w:rsidRPr="00F706B1" w:rsidRDefault="00B0021A">
                  <w:pPr>
                    <w:pStyle w:val="OCRStyle4"/>
                    <w:ind w:left="292"/>
                  </w:pPr>
                  <w:r>
                    <w:rPr>
                      <w:rtl/>
                    </w:rPr>
                    <w:t>* ס"ח התשנ''ב, עמ' 198.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48" o:spid="_x0000_s1037" type="#_x0000_t202" style="position:absolute;left:0;text-align:left;margin-left:74.2pt;margin-top:64.5pt;width:484.7pt;height:592.4pt;z-index:11;mso-position-horizontal-relative:page;mso-position-vertical-relative:page" stroked="f">
            <v:textbox style="mso-next-textbox:#_x0000_s48448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33"/>
                    <w:gridCol w:w="7080"/>
                  </w:tblGrid>
                  <w:tr w:rsidR="00B0021A" w:rsidRPr="00F706B1">
                    <w:trPr>
                      <w:jc w:val="right"/>
                    </w:trPr>
                    <w:tc>
                      <w:tcPr>
                        <w:tcW w:w="983" w:type="pct"/>
                      </w:tcPr>
                      <w:p w:rsidR="00B0021A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העסקתו</w:t>
                        </w:r>
                      </w:p>
                      <w:p w:rsidR="00B0021A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ראש המרכז</w:t>
                        </w:r>
                      </w:p>
                      <w:p w:rsidR="00B0021A" w:rsidRPr="00F706B1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ופקיעת כהונתו</w:t>
                        </w:r>
                      </w:p>
                    </w:tc>
                    <w:tc>
                      <w:tcPr>
                        <w:tcW w:w="4017" w:type="pct"/>
                      </w:tcPr>
                      <w:p w:rsidR="00B0021A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הוועד המנהל, באישור השר ובהתייעצות עם שר האוצר, יקבע את שכרו ותנאי</w:t>
                        </w:r>
                      </w:p>
                      <w:p w:rsidR="00B0021A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העסקתו של ראש המרכז.</w:t>
                        </w:r>
                      </w:p>
                      <w:p w:rsidR="00B0021A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המרכז יחדל לכהן לפני תום תקופת כהונתו באחת מאלה:</w:t>
                        </w:r>
                      </w:p>
                      <w:p w:rsidR="00B0021A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התפטר במסירת כתב התפטרות לשר וליושב ראש המועצה;</w:t>
                        </w:r>
                      </w:p>
                      <w:p w:rsidR="00B0021A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המועצה החליטה על הפסקת כהונתו ברוב של שני שלישים לפחות מכלל</w:t>
                        </w:r>
                      </w:p>
                      <w:p w:rsidR="00B0021A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חבריה;</w:t>
                        </w:r>
                      </w:p>
                      <w:p w:rsidR="00B0021A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הורשע או הוגש נגדו כתב אישום בשל עבירה שלדעת היועץ המשפטי</w:t>
                        </w:r>
                      </w:p>
                      <w:p w:rsidR="00B0021A" w:rsidRPr="00F706B1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יש עמה קלון.</w:t>
                        </w:r>
                      </w:p>
                    </w:tc>
                  </w:tr>
                  <w:tr w:rsidR="00B0021A" w:rsidRPr="00F706B1">
                    <w:trPr>
                      <w:jc w:val="right"/>
                    </w:trPr>
                    <w:tc>
                      <w:tcPr>
                        <w:tcW w:w="983" w:type="pct"/>
                      </w:tcPr>
                      <w:p w:rsidR="00B0021A" w:rsidRPr="00F706B1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פנימי</w:t>
                        </w:r>
                      </w:p>
                    </w:tc>
                    <w:tc>
                      <w:tcPr>
                        <w:tcW w:w="4017" w:type="pct"/>
                      </w:tcPr>
                      <w:p w:rsidR="00B0021A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למרכז ימונה מבקר פנימי אשר יפעל בהתאם להוראות חוק הביקורת הפנימית,</w:t>
                        </w:r>
                      </w:p>
                      <w:p w:rsidR="00B0021A" w:rsidRPr="00F706B1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התשנ"ב-1992 6; המבקר הפנימי יגיש לוועד המנהל דין וחשבון על ממצאיו.</w:t>
                        </w:r>
                      </w:p>
                    </w:tc>
                  </w:tr>
                  <w:tr w:rsidR="00B0021A">
                    <w:trPr>
                      <w:jc w:val="right"/>
                    </w:trPr>
                    <w:tc>
                      <w:tcPr>
                        <w:tcW w:w="983" w:type="pct"/>
                      </w:tcPr>
                      <w:p w:rsidR="00B0021A" w:rsidRDefault="00B0021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17" w:type="pct"/>
                      </w:tcPr>
                      <w:p w:rsidR="00B0021A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 - האתר</w:t>
                        </w:r>
                      </w:p>
                    </w:tc>
                  </w:tr>
                  <w:tr w:rsidR="00B0021A" w:rsidRPr="00F706B1">
                    <w:trPr>
                      <w:jc w:val="right"/>
                    </w:trPr>
                    <w:tc>
                      <w:tcPr>
                        <w:tcW w:w="983" w:type="pct"/>
                      </w:tcPr>
                      <w:p w:rsidR="00B0021A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האתר</w:t>
                        </w:r>
                      </w:p>
                      <w:p w:rsidR="00B0021A" w:rsidRPr="00F706B1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ותכולתו</w:t>
                        </w:r>
                      </w:p>
                    </w:tc>
                    <w:tc>
                      <w:tcPr>
                        <w:tcW w:w="4017" w:type="pct"/>
                      </w:tcPr>
                      <w:p w:rsidR="00B0021A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המרכז יקים אתר הנצחה שיכלול תערוכה מתמדת של מוצגים המעלה את זכר חייו,</w:t>
                        </w:r>
                      </w:p>
                      <w:p w:rsidR="00B0021A" w:rsidRPr="00F706B1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פועלו ומורשתו של מנחם בגין; האתר יוקם בירושלים.</w:t>
                        </w:r>
                      </w:p>
                    </w:tc>
                  </w:tr>
                  <w:tr w:rsidR="00B0021A" w:rsidRPr="00F706B1">
                    <w:trPr>
                      <w:jc w:val="right"/>
                    </w:trPr>
                    <w:tc>
                      <w:tcPr>
                        <w:tcW w:w="983" w:type="pct"/>
                      </w:tcPr>
                      <w:p w:rsidR="00B0021A" w:rsidRPr="00F706B1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פעילויות לציבור</w:t>
                        </w:r>
                      </w:p>
                    </w:tc>
                    <w:tc>
                      <w:tcPr>
                        <w:tcW w:w="4017" w:type="pct"/>
                      </w:tcPr>
                      <w:p w:rsidR="00B0021A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אתר ההנצחה יהיה פתוח לציבור ויתקיימו בו, באופן סדיר, פעילויות הנצחה</w:t>
                        </w:r>
                      </w:p>
                      <w:p w:rsidR="00B0021A" w:rsidRPr="00F706B1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ופעולות חינוך והסברה הקשורות בפועלו ובמורשתו של מנחם בגין.</w:t>
                        </w:r>
                      </w:p>
                    </w:tc>
                  </w:tr>
                  <w:tr w:rsidR="00B0021A" w:rsidRPr="00F706B1">
                    <w:trPr>
                      <w:jc w:val="right"/>
                    </w:trPr>
                    <w:tc>
                      <w:tcPr>
                        <w:tcW w:w="983" w:type="pct"/>
                      </w:tcPr>
                      <w:p w:rsidR="00B0021A" w:rsidRPr="00F706B1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חינוכית</w:t>
                        </w:r>
                      </w:p>
                    </w:tc>
                    <w:tc>
                      <w:tcPr>
                        <w:tcW w:w="4017" w:type="pct"/>
                      </w:tcPr>
                      <w:p w:rsidR="00B0021A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הוועד המנהל, לאחר התייעצות עם ראש המרכז, ימנה ועדה חינוכית בת</w:t>
                        </w:r>
                      </w:p>
                      <w:p w:rsidR="00B0021A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שבעה חברים שתורכב מאנשי חינוך, אנשי מערכת הבטחון, בעבר ובהווה, נציג הרשות</w:t>
                        </w:r>
                      </w:p>
                      <w:p w:rsidR="00B0021A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שבתחומה פועל המרכז, ונציגי ציבור אחרים.</w:t>
                        </w:r>
                      </w:p>
                      <w:p w:rsidR="00B0021A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הוועדה החינוכית תמנה מבין חבריה את יושב ראש הוועדה ואת ממלא</w:t>
                        </w:r>
                      </w:p>
                      <w:p w:rsidR="00B0021A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מקומו.</w:t>
                        </w:r>
                      </w:p>
                      <w:p w:rsidR="00B0021A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יושב ראש הוועדה ינהל את ישיבות הוועדה; הוא יזמן את ישיבותיה ויקבע את</w:t>
                        </w:r>
                      </w:p>
                      <w:p w:rsidR="00B0021A" w:rsidRPr="00F706B1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מועדן, מקומן וסדר יומן.</w:t>
                        </w:r>
                      </w:p>
                    </w:tc>
                  </w:tr>
                  <w:tr w:rsidR="00B0021A" w:rsidRPr="00F706B1">
                    <w:trPr>
                      <w:jc w:val="right"/>
                    </w:trPr>
                    <w:tc>
                      <w:tcPr>
                        <w:tcW w:w="983" w:type="pct"/>
                      </w:tcPr>
                      <w:p w:rsidR="00B0021A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תפקירי הוועדה</w:t>
                        </w:r>
                      </w:p>
                      <w:p w:rsidR="00B0021A" w:rsidRPr="00F706B1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החינוכית</w:t>
                        </w:r>
                      </w:p>
                    </w:tc>
                    <w:tc>
                      <w:tcPr>
                        <w:tcW w:w="4017" w:type="pct"/>
                      </w:tcPr>
                      <w:p w:rsidR="00B0021A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הוועדה החינוכית תייעץ לראש המרכז לגבי פעילויות שיתקיימו באתר, לרבות סוגן</w:t>
                        </w:r>
                      </w:p>
                      <w:p w:rsidR="00B0021A" w:rsidRPr="00F706B1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ותוכנן.</w:t>
                        </w:r>
                      </w:p>
                    </w:tc>
                  </w:tr>
                  <w:tr w:rsidR="00B0021A">
                    <w:trPr>
                      <w:jc w:val="right"/>
                    </w:trPr>
                    <w:tc>
                      <w:tcPr>
                        <w:tcW w:w="983" w:type="pct"/>
                      </w:tcPr>
                      <w:p w:rsidR="00B0021A" w:rsidRDefault="00B0021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17" w:type="pct"/>
                      </w:tcPr>
                      <w:p w:rsidR="00B0021A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ג' - המכון</w:t>
                        </w:r>
                      </w:p>
                    </w:tc>
                  </w:tr>
                  <w:tr w:rsidR="00B0021A" w:rsidRPr="00F706B1">
                    <w:trPr>
                      <w:jc w:val="right"/>
                    </w:trPr>
                    <w:tc>
                      <w:tcPr>
                        <w:tcW w:w="983" w:type="pct"/>
                      </w:tcPr>
                      <w:p w:rsidR="00B0021A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המכון</w:t>
                        </w:r>
                      </w:p>
                      <w:p w:rsidR="00B0021A" w:rsidRPr="00F706B1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ומטרתו</w:t>
                        </w:r>
                      </w:p>
                    </w:tc>
                    <w:tc>
                      <w:tcPr>
                        <w:tcW w:w="4017" w:type="pct"/>
                      </w:tcPr>
                      <w:p w:rsidR="00B0021A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המרכז יקיים מכון למחקר; המכון יפעל להעמקת הידע ולהעשרתו בכל הקשור</w:t>
                        </w:r>
                      </w:p>
                      <w:p w:rsidR="00B0021A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להיסטוריה, למדיניות, לחברה, לתרבות, לכלכלה ולבטחון של מדינת ישראל, תוך שימת</w:t>
                        </w:r>
                      </w:p>
                      <w:p w:rsidR="00B0021A" w:rsidRPr="00F706B1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דגש על חזונו, פועלו ומורשתו של מנחם בגין.</w:t>
                        </w:r>
                      </w:p>
                    </w:tc>
                  </w:tr>
                  <w:tr w:rsidR="00B0021A" w:rsidRPr="00F706B1">
                    <w:trPr>
                      <w:jc w:val="right"/>
                    </w:trPr>
                    <w:tc>
                      <w:tcPr>
                        <w:tcW w:w="983" w:type="pct"/>
                      </w:tcPr>
                      <w:p w:rsidR="00B0021A" w:rsidRPr="00F706B1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פעילות</w:t>
                        </w:r>
                      </w:p>
                    </w:tc>
                    <w:tc>
                      <w:tcPr>
                        <w:tcW w:w="4017" w:type="pct"/>
                      </w:tcPr>
                      <w:p w:rsidR="00B0021A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המכון יקיים פעילויות אקדמיות לקידום מטרות חוק זה, לרבות - קבוצות מחקר,</w:t>
                        </w:r>
                      </w:p>
                      <w:p w:rsidR="00B0021A" w:rsidRPr="00F706B1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סמינרי מחקר, הרצאות פומביות וכנסים בהשתתפות חוקרים.</w:t>
                        </w:r>
                      </w:p>
                    </w:tc>
                  </w:tr>
                  <w:tr w:rsidR="00B0021A" w:rsidRPr="00F706B1">
                    <w:trPr>
                      <w:jc w:val="right"/>
                    </w:trPr>
                    <w:tc>
                      <w:tcPr>
                        <w:tcW w:w="983" w:type="pct"/>
                      </w:tcPr>
                      <w:p w:rsidR="00B0021A" w:rsidRPr="00F706B1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ספריה</w:t>
                        </w:r>
                      </w:p>
                    </w:tc>
                    <w:tc>
                      <w:tcPr>
                        <w:tcW w:w="4017" w:type="pct"/>
                      </w:tcPr>
                      <w:p w:rsidR="00B0021A" w:rsidRPr="00F706B1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המכון יקיים ויפעיל ספריית מחקר ועיון שתתמחה בתחומים האמורים בסעיף 26.</w:t>
                        </w:r>
                      </w:p>
                    </w:tc>
                  </w:tr>
                  <w:tr w:rsidR="00B0021A" w:rsidRPr="00F706B1">
                    <w:trPr>
                      <w:jc w:val="right"/>
                    </w:trPr>
                    <w:tc>
                      <w:tcPr>
                        <w:tcW w:w="983" w:type="pct"/>
                      </w:tcPr>
                      <w:p w:rsidR="00B0021A" w:rsidRPr="00F706B1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פרסומים</w:t>
                        </w:r>
                      </w:p>
                    </w:tc>
                    <w:tc>
                      <w:tcPr>
                        <w:tcW w:w="4017" w:type="pct"/>
                      </w:tcPr>
                      <w:p w:rsidR="00B0021A" w:rsidRPr="00F706B1" w:rsidRDefault="00B002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המכון יפרסם מחקרים בתחומי פעילותו.</w:t>
                        </w:r>
                      </w:p>
                    </w:tc>
                  </w:tr>
                </w:tbl>
                <w:p w:rsidR="00B0021A" w:rsidRDefault="00B0021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03A71" w:rsidRDefault="00303A71">
      <w:pPr>
        <w:rPr>
          <w:rtl/>
        </w:rPr>
      </w:pPr>
      <w:r>
        <w:rPr>
          <w:rtl/>
        </w:rPr>
        <w:br w:type="page"/>
      </w:r>
    </w:p>
    <w:p w:rsidR="00303A71" w:rsidRDefault="00000000">
      <w:pPr>
        <w:rPr>
          <w:rtl/>
        </w:rPr>
      </w:pPr>
      <w:r>
        <w:pict>
          <v:shape id="_x0000_s48449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8449" inset="0,0,0,0">
              <w:txbxContent>
                <w:p w:rsidR="00B0021A" w:rsidRDefault="00B0021A">
                  <w:r>
                    <w:rPr>
                      <w:rtl/>
                    </w:rPr>
                    <w:t>192                                         ספר החוקים 1664                   ה' בניסן התשנ"ח 01.04.1998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50" o:spid="_x0000_s1039" type="#_x0000_t202" style="position:absolute;left:0;text-align:left;margin-left:81.1pt;margin-top:714.85pt;width:192.65pt;height:34.45pt;z-index:15;mso-position-horizontal-relative:page;mso-position-vertical-relative:page" stroked="f">
            <v:textbox style="mso-next-textbox:#_x0000_s48450" inset="0,0,0,0">
              <w:txbxContent>
                <w:p w:rsidR="00B0021A" w:rsidRDefault="00B0021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8451" o:spid="_x0000_s1040" type="#_x0000_t202" style="position:absolute;left:0;text-align:left;margin-left:73.2pt;margin-top:60.65pt;width:474.4pt;height:624.1pt;z-index:14;mso-position-horizontal-relative:page;mso-position-vertical-relative:page" stroked="f">
            <v:textbox style="mso-next-textbox:#_x0000_s4845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9"/>
                    <w:gridCol w:w="1408"/>
                  </w:tblGrid>
                  <w:tr w:rsidR="00B0021A" w:rsidRPr="00303A71">
                    <w:trPr>
                      <w:jc w:val="right"/>
                    </w:trPr>
                    <w:tc>
                      <w:tcPr>
                        <w:tcW w:w="4184" w:type="pct"/>
                      </w:tcPr>
                      <w:p w:rsidR="00B0021A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הוועד המנהל, בהתייעצות עם ראש המרכז, ימנה ועדה מדעית שתורכב</w:t>
                        </w:r>
                      </w:p>
                      <w:p w:rsidR="00B0021A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משבעה חברים, שהם בעלי מעמד בתחומי המחקר וההוראה במוסדות מוכרים בארץ, ומשני</w:t>
                        </w:r>
                      </w:p>
                      <w:p w:rsidR="00B0021A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נציגים של האקדמיה הלאומית הישראלית למדעים.</w:t>
                        </w:r>
                      </w:p>
                      <w:p w:rsidR="00B0021A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הוועדה המדעית תמנה מבין חבריה את יושב ראש הוועדה ואת ממלא</w:t>
                        </w:r>
                      </w:p>
                      <w:p w:rsidR="00B0021A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מקומו.</w:t>
                        </w:r>
                      </w:p>
                      <w:p w:rsidR="00B0021A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יושב ראש הוועדה ינהל את ישיבות הוועדה; הוא יזמן את ישיבותיה ויקבע את</w:t>
                        </w:r>
                      </w:p>
                      <w:p w:rsidR="00B0021A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מועדן, מקומן וסדר יומן.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B0021A" w:rsidRPr="00303A71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הוועדה המדעית</w:t>
                        </w:r>
                      </w:p>
                    </w:tc>
                  </w:tr>
                  <w:tr w:rsidR="00B0021A" w:rsidRPr="00303A71">
                    <w:trPr>
                      <w:jc w:val="right"/>
                    </w:trPr>
                    <w:tc>
                      <w:tcPr>
                        <w:tcW w:w="4184" w:type="pct"/>
                      </w:tcPr>
                      <w:p w:rsidR="00B0021A" w:rsidRDefault="00B0021A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 3. (א) הוועדה המדעית תאשר תכניות פעולה והצעות שיוגשו לה על ידי ראש</w:t>
                        </w:r>
                      </w:p>
                      <w:p w:rsidR="00B0021A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המרכז, לרבות הצעות להעסקת חוקרים ולביצוע מחקרים.</w:t>
                        </w:r>
                      </w:p>
                      <w:p w:rsidR="00B0021A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הוועדה המדעית תייעץ לראש המכון בכל ענין הנוגע לפעילותו האקדמית של</w:t>
                        </w:r>
                      </w:p>
                      <w:p w:rsidR="00B0021A" w:rsidRPr="00303A71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המכון.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B0021A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הוועדה</w:t>
                        </w:r>
                      </w:p>
                      <w:p w:rsidR="00B0021A" w:rsidRPr="00303A71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המדעית</w:t>
                        </w:r>
                      </w:p>
                    </w:tc>
                  </w:tr>
                  <w:tr w:rsidR="00B0021A" w:rsidRPr="00303A71">
                    <w:trPr>
                      <w:jc w:val="right"/>
                    </w:trPr>
                    <w:tc>
                      <w:tcPr>
                        <w:tcW w:w="4184" w:type="pct"/>
                      </w:tcPr>
                      <w:p w:rsidR="00B0021A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הוראות סעיפים 15 ו-6ו יחולו, בשינויים המחויבים, גם על חברי הוועדה</w:t>
                        </w:r>
                      </w:p>
                      <w:p w:rsidR="00B0021A" w:rsidRPr="00303A71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המדעית.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B0021A" w:rsidRPr="00303A71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כהונה</w:t>
                        </w:r>
                      </w:p>
                    </w:tc>
                  </w:tr>
                  <w:tr w:rsidR="00B0021A">
                    <w:trPr>
                      <w:jc w:val="right"/>
                    </w:trPr>
                    <w:tc>
                      <w:tcPr>
                        <w:tcW w:w="4184" w:type="pct"/>
                      </w:tcPr>
                      <w:p w:rsidR="00B0021A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ד' - הארכיון</w:t>
                        </w:r>
                      </w:p>
                    </w:tc>
                    <w:tc>
                      <w:tcPr>
                        <w:tcW w:w="816" w:type="pct"/>
                      </w:tcPr>
                      <w:p w:rsidR="00B0021A" w:rsidRDefault="00B0021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0021A" w:rsidRPr="00303A71">
                    <w:trPr>
                      <w:jc w:val="right"/>
                    </w:trPr>
                    <w:tc>
                      <w:tcPr>
                        <w:tcW w:w="4184" w:type="pct"/>
                      </w:tcPr>
                      <w:p w:rsidR="00B0021A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המרכז יקים ארכיון; הארכיון יהיה חלק מארכיון המדינה והוראות חוק הארכיונים,</w:t>
                        </w:r>
                      </w:p>
                      <w:p w:rsidR="00B0021A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התשט"ו-955ו, יחולו עליו.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B0021A" w:rsidRPr="00303A71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הארכיון</w:t>
                        </w:r>
                      </w:p>
                    </w:tc>
                  </w:tr>
                  <w:tr w:rsidR="00B0021A" w:rsidRPr="00303A71">
                    <w:trPr>
                      <w:jc w:val="right"/>
                    </w:trPr>
                    <w:tc>
                      <w:tcPr>
                        <w:tcW w:w="4184" w:type="pct"/>
                      </w:tcPr>
                      <w:p w:rsidR="00B0021A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הטיפול בחומר ארכיוני הנוגע ישירות לפועלו האישי של מנחם בגין, יהיה נתון</w:t>
                        </w:r>
                      </w:p>
                      <w:p w:rsidR="00B0021A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לארכיון.</w:t>
                        </w:r>
                      </w:p>
                      <w:p w:rsidR="00B0021A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לאחר התייעצות עם הגנז ועם ראש המרכז, יקבע בתקנות את סוגי החומר</w:t>
                        </w:r>
                      </w:p>
                      <w:p w:rsidR="00B0021A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הארכיוני הנמצא בארכיון המדינה או במוסד ממוסדותיה, אשר יועבר לארכיון.</w:t>
                        </w:r>
                      </w:p>
                      <w:p w:rsidR="00B0021A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חומר ארכיוני כאמור בסעיף קטן (ב) יועבר לארכיון, כמקור או בהעתק, באופן</w:t>
                        </w:r>
                      </w:p>
                      <w:p w:rsidR="00B0021A" w:rsidRPr="00303A71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שיורה הגנז.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B0021A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הטיפול בחומר</w:t>
                        </w:r>
                      </w:p>
                      <w:p w:rsidR="00B0021A" w:rsidRPr="00303A71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הארכיוני</w:t>
                        </w:r>
                      </w:p>
                    </w:tc>
                  </w:tr>
                  <w:tr w:rsidR="00B0021A" w:rsidRPr="00303A71">
                    <w:trPr>
                      <w:jc w:val="right"/>
                    </w:trPr>
                    <w:tc>
                      <w:tcPr>
                        <w:tcW w:w="4184" w:type="pct"/>
                      </w:tcPr>
                      <w:p w:rsidR="00B0021A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הממונה על הארכיון יתמנה בידי ראש המרכז, באישור הגנז, ויקבל את ההוראות</w:t>
                        </w:r>
                      </w:p>
                      <w:p w:rsidR="00B0021A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וההנחיות בתחום המקצועי מהגנז.</w:t>
                        </w:r>
                      </w:p>
                      <w:p w:rsidR="00B0021A" w:rsidRPr="00303A71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כדק ד' - הוראות כלליות</w:t>
                        </w:r>
                      </w:p>
                    </w:tc>
                    <w:tc>
                      <w:tcPr>
                        <w:tcW w:w="816" w:type="pct"/>
                      </w:tcPr>
                      <w:p w:rsidR="00B0021A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ממונה על</w:t>
                        </w:r>
                      </w:p>
                      <w:p w:rsidR="00B0021A" w:rsidRPr="00303A71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הארכיון</w:t>
                        </w:r>
                      </w:p>
                    </w:tc>
                  </w:tr>
                  <w:tr w:rsidR="00B0021A" w:rsidRPr="00303A71">
                    <w:trPr>
                      <w:jc w:val="right"/>
                    </w:trPr>
                    <w:tc>
                      <w:tcPr>
                        <w:tcW w:w="4184" w:type="pct"/>
                      </w:tcPr>
                      <w:p w:rsidR="00B0021A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(א) חבר המועצה, חבר הוועד המנהל, חבר ועדה או עובד המרכז (בסעיף זה - חבר)</w:t>
                        </w:r>
                      </w:p>
                      <w:p w:rsidR="00B0021A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יימנע מהשתתפות בדיון ומהצבעה בישיבות, אם הנושא הנדון עלול לגרום לו להימצא,</w:t>
                        </w:r>
                      </w:p>
                      <w:p w:rsidR="00B0021A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או בעקיפין, במצב של ניגוד ענינים בין תפקידו לבין ענין אישי שלו או לבין תפקיד</w:t>
                        </w:r>
                      </w:p>
                      <w:p w:rsidR="00B0021A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שלו; חבר לא יטפל במסגרת תפקידו בנושא העלול לגרום לו להימצא במצב כאמור גם</w:t>
                        </w:r>
                      </w:p>
                      <w:p w:rsidR="00B0021A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לישיבות.</w:t>
                        </w:r>
                      </w:p>
                      <w:p w:rsidR="00B0021A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התברר לחבר כי נושא הנדון בישיבה או המטופל על ידיו עלול לגרום לו</w:t>
                        </w:r>
                      </w:p>
                      <w:p w:rsidR="00B0021A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להימצא במצב של ניגוד ענינים כאמור בסעיף קטן (א), יודיע על כך ליושב ראש המועצה,</w:t>
                        </w:r>
                      </w:p>
                      <w:p w:rsidR="00B0021A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ליושב ראש הוועדה או לראש המרכז, לפי הענין.</w:t>
                        </w:r>
                      </w:p>
                      <w:p w:rsidR="00B0021A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זה, אחת היא אם מילוי התפקיד האחר הוא בתמורה או שלא</w:t>
                        </w:r>
                      </w:p>
                      <w:p w:rsidR="00B0021A" w:rsidRPr="00303A71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בתמורה.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B0021A" w:rsidRPr="00303A71" w:rsidRDefault="00B002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ניגוד ענינים</w:t>
                        </w:r>
                      </w:p>
                    </w:tc>
                  </w:tr>
                </w:tbl>
                <w:p w:rsidR="00B0021A" w:rsidRDefault="00B0021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1C7733" w:rsidRDefault="001C7733">
      <w:pPr>
        <w:rPr>
          <w:rtl/>
        </w:rPr>
      </w:pPr>
      <w:r>
        <w:rPr>
          <w:rtl/>
        </w:rPr>
        <w:br w:type="page"/>
      </w:r>
    </w:p>
    <w:p w:rsidR="001C7733" w:rsidRDefault="00000000">
      <w:pPr>
        <w:rPr>
          <w:rtl/>
        </w:rPr>
      </w:pPr>
      <w:r>
        <w:pict>
          <v:shape id="_x0000_s48452" o:spid="_x0000_s1041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48452" inset="0,0,0,0">
              <w:txbxContent>
                <w:p w:rsidR="00B0021A" w:rsidRDefault="00B0021A">
                  <w:r>
                    <w:rPr>
                      <w:rtl/>
                    </w:rPr>
                    <w:t>193                                         ספר החוקים 1664                   ה' בניסן התשנ"ח 01.04.1998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53" o:spid="_x0000_s1042" type="#_x0000_t202" style="position:absolute;left:0;text-align:left;margin-left:367.7pt;margin-top:717.65pt;width:185.15pt;height:36.25pt;z-index:21;mso-position-horizontal-relative:page;mso-position-vertical-relative:page" stroked="f">
            <v:textbox style="mso-next-textbox:#_x0000_s48453" inset="0,0,0,0">
              <w:txbxContent>
                <w:p w:rsidR="00B0021A" w:rsidRDefault="00B0021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8454" o:spid="_x0000_s1043" type="#_x0000_t202" style="position:absolute;left:0;text-align:left;margin-left:181pt;margin-top:548.95pt;width:85.15pt;height:37.8pt;z-index:20;mso-position-horizontal-relative:page;mso-position-vertical-relative:page" stroked="f">
            <v:textbox style="mso-next-textbox:#_x0000_s48454" inset="0,0,0,0">
              <w:txbxContent>
                <w:p w:rsidR="00B0021A" w:rsidRDefault="00B0021A">
                  <w:pPr>
                    <w:pStyle w:val="OCRStyle6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B0021A" w:rsidRDefault="00B0021A">
                  <w:pPr>
                    <w:pStyle w:val="OCRStyle6"/>
                    <w:ind w:left="10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55" o:spid="_x0000_s1044" type="#_x0000_t202" style="position:absolute;left:0;text-align:left;margin-left:317.8pt;margin-top:525.75pt;width:99pt;height:29.3pt;z-index:19;mso-position-horizontal-relative:page;mso-position-vertical-relative:page" stroked="f">
            <v:textbox style="mso-next-textbox:#_x0000_s48455" inset="0,0,0,0">
              <w:txbxContent>
                <w:p w:rsidR="00B0021A" w:rsidRDefault="00B0021A">
                  <w:pPr>
                    <w:pStyle w:val="OCRStyle6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B0021A" w:rsidRDefault="00B0021A">
                  <w:pPr>
                    <w:pStyle w:val="OCRStyle6"/>
                    <w:ind w:left="39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56" o:spid="_x0000_s1045" type="#_x0000_t202" style="position:absolute;left:0;text-align:left;margin-left:469.3pt;margin-top:545.55pt;width:75.85pt;height:45.55pt;z-index:18;mso-position-horizontal-relative:page;mso-position-vertical-relative:page" stroked="f">
            <v:textbox style="mso-next-textbox:#_x0000_s48456" inset="0,0,0,0">
              <w:txbxContent>
                <w:p w:rsidR="00B0021A" w:rsidRDefault="00B0021A">
                  <w:pPr>
                    <w:pStyle w:val="OCRStyle6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B0021A" w:rsidRDefault="00B0021A">
                  <w:pPr>
                    <w:pStyle w:val="OCRStyle6"/>
                    <w:ind w:left="1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57" o:spid="_x0000_s1046" type="#_x0000_t202" style="position:absolute;left:0;text-align:left;margin-left:114.65pt;margin-top:60.05pt;width:449.45pt;height:463.9pt;z-index:17;mso-position-horizontal-relative:page;mso-position-vertical-relative:page" stroked="f">
            <v:textbox style="mso-next-textbox:#_x0000_s4845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4"/>
                    <w:gridCol w:w="7099"/>
                  </w:tblGrid>
                  <w:tr w:rsidR="00B0021A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B0021A" w:rsidRDefault="00B0021A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43" w:type="pct"/>
                      </w:tcPr>
                      <w:p w:rsidR="00B0021A" w:rsidRDefault="00B002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 -</w:t>
                        </w:r>
                      </w:p>
                      <w:p w:rsidR="00B0021A" w:rsidRDefault="00B002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"ענין אישי" - לרבות ענין אישי של קרובו או ענין של גוף שחבר או קרובו מנהלים או</w:t>
                        </w:r>
                      </w:p>
                      <w:p w:rsidR="00B0021A" w:rsidRDefault="00B002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אחראים בו, או ענין של גוף שיש לכל אחד מהם חלק בהון המניות שלו, בזכות</w:t>
                        </w:r>
                      </w:p>
                      <w:p w:rsidR="00B0021A" w:rsidRDefault="00B002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רווחים, בזכות למנות מנהל או בזכות ההצבעה;</w:t>
                        </w:r>
                      </w:p>
                      <w:p w:rsidR="00B0021A" w:rsidRDefault="00B002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"קרוב" - בן זוג, הורה, ילד, אח או אחות או אדם אחר הסמוך על שולחנו של חבר.</w:t>
                        </w:r>
                      </w:p>
                    </w:tc>
                  </w:tr>
                  <w:tr w:rsidR="00B0021A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B0021A" w:rsidRDefault="00B002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</w:t>
                        </w:r>
                      </w:p>
                    </w:tc>
                    <w:tc>
                      <w:tcPr>
                        <w:tcW w:w="4343" w:type="pct"/>
                      </w:tcPr>
                      <w:p w:rsidR="00B0021A" w:rsidRDefault="00B002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המדינה תעמיד לרשות המרכז את המקרקעין הדרושים לפעילותו, כפי שתקבע</w:t>
                        </w:r>
                      </w:p>
                      <w:p w:rsidR="00B0021A" w:rsidRDefault="00B002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או שר שתסמיך לכך.</w:t>
                        </w:r>
                      </w:p>
                    </w:tc>
                  </w:tr>
                  <w:tr w:rsidR="00B0021A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B0021A" w:rsidRDefault="00B002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</w:t>
                        </w:r>
                      </w:p>
                    </w:tc>
                    <w:tc>
                      <w:tcPr>
                        <w:tcW w:w="4343" w:type="pct"/>
                      </w:tcPr>
                      <w:p w:rsidR="00B0021A" w:rsidRDefault="00B002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הקמת המרכז תמומן מכספי תרומות; פעילות המרכז תמומן, בכפוף להוראות</w:t>
                        </w:r>
                      </w:p>
                      <w:p w:rsidR="00B0021A" w:rsidRDefault="00B002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59, מתקציב המדינה כפי הדרוש להוצאות קיומו, החזקתו, פיתוחו וניהול מכלול</w:t>
                        </w:r>
                      </w:p>
                      <w:p w:rsidR="00B0021A" w:rsidRDefault="00B002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פעילויותיו, ומתרומות ומהכנסות שיהיו למרכז.</w:t>
                        </w:r>
                      </w:p>
                    </w:tc>
                  </w:tr>
                  <w:tr w:rsidR="00B0021A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B0021A" w:rsidRDefault="00B002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</w:t>
                        </w:r>
                      </w:p>
                    </w:tc>
                    <w:tc>
                      <w:tcPr>
                        <w:tcW w:w="4343" w:type="pct"/>
                      </w:tcPr>
                      <w:p w:rsidR="00B0021A" w:rsidRDefault="00B002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(א) המועצה תאשר הצעת תקציב שנתי ותגישה לשר האוצר לשם אישורו-,</w:t>
                        </w:r>
                      </w:p>
                      <w:p w:rsidR="00B0021A" w:rsidRDefault="00B002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 טעון אישור שר האוצר.</w:t>
                        </w:r>
                      </w:p>
                      <w:p w:rsidR="00B0021A" w:rsidRDefault="00B002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שנת תקציב המרכז תהיה כשנת תקציב המדינה.</w:t>
                        </w:r>
                      </w:p>
                    </w:tc>
                  </w:tr>
                  <w:tr w:rsidR="00B0021A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B0021A" w:rsidRDefault="00B002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4343" w:type="pct"/>
                      </w:tcPr>
                      <w:p w:rsidR="00B0021A" w:rsidRDefault="00B002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תנאי העסקתם של עובדי המרכז יהיו כשל עובדי המדינה בתפקידים מקבילים,</w:t>
                        </w:r>
                      </w:p>
                      <w:p w:rsidR="00B0021A" w:rsidRDefault="00B002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ובתיאומים שיקבע השר בהסכמת שר האוצר ועל פי המלצת המועצה.</w:t>
                        </w:r>
                      </w:p>
                    </w:tc>
                  </w:tr>
                  <w:tr w:rsidR="00B0021A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B0021A" w:rsidRDefault="00B002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העברת</w:t>
                        </w:r>
                      </w:p>
                      <w:p w:rsidR="00B0021A" w:rsidRDefault="00B002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</w:t>
                        </w:r>
                      </w:p>
                    </w:tc>
                    <w:tc>
                      <w:tcPr>
                        <w:tcW w:w="4343" w:type="pct"/>
                      </w:tcPr>
                      <w:p w:rsidR="00B0021A" w:rsidRDefault="00B002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(א) המרכז לא יהא רשאי למכור או להעביר בדרך אחרת נכס שבבעלותו, למעט</w:t>
                        </w:r>
                      </w:p>
                      <w:p w:rsidR="00B0021A" w:rsidRDefault="00B002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שפרטים לגביהם, לרבות סוגם ושוויים, נקבעו בתקנות, אלא באישור השר.</w:t>
                        </w:r>
                      </w:p>
                      <w:p w:rsidR="00B0021A" w:rsidRDefault="00B002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המרכז לא יהא רשאי למשכן נכס שברשותו או להשכירו לתקופה העולה על</w:t>
                        </w:r>
                      </w:p>
                      <w:p w:rsidR="00B0021A" w:rsidRDefault="00B002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שנים, אלא באישור השר; לענין זה, "להשכירו לתקופה העולה על עשר שנים" - לרבות</w:t>
                        </w:r>
                      </w:p>
                      <w:p w:rsidR="00B0021A" w:rsidRDefault="00B002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שכירות המקנה זכות לחדשה, להאריכה או שכירות לתקופה נוספת שבהצטרפותן לתקופות</w:t>
                        </w:r>
                      </w:p>
                      <w:p w:rsidR="00B0021A" w:rsidRDefault="00B002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 הקודמות עולות יחד על עשר שנים.</w:t>
                        </w:r>
                      </w:p>
                      <w:p w:rsidR="00B0021A" w:rsidRDefault="00B002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המרכז לא יטול הלוואה העולה על סכום שקבע השר בתקנות, אלא באישור</w:t>
                        </w:r>
                      </w:p>
                      <w:p w:rsidR="00B0021A" w:rsidRDefault="00B002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ושר האוצר.</w:t>
                        </w:r>
                      </w:p>
                    </w:tc>
                  </w:tr>
                  <w:tr w:rsidR="00B0021A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B0021A" w:rsidRDefault="00B002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343" w:type="pct"/>
                      </w:tcPr>
                      <w:p w:rsidR="00B0021A" w:rsidRDefault="00B002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השר ממונה על ביצוע חוק זה והוא רשאי להתקין תקנות בכל הנוגע לביצועו, לרבות</w:t>
                        </w:r>
                      </w:p>
                      <w:p w:rsidR="00B0021A" w:rsidRDefault="00B002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העבודה של המועצה והוועד המנהל.</w:t>
                        </w:r>
                      </w:p>
                    </w:tc>
                  </w:tr>
                </w:tbl>
                <w:p w:rsidR="00B0021A" w:rsidRDefault="00B0021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B0021A" w:rsidRDefault="00B0021A">
      <w:pPr>
        <w:rPr>
          <w:rtl/>
        </w:rPr>
      </w:pPr>
      <w:r>
        <w:rPr>
          <w:rtl/>
        </w:rPr>
        <w:br w:type="page"/>
      </w:r>
    </w:p>
    <w:p w:rsidR="00B0021A" w:rsidRDefault="00000000">
      <w:pPr>
        <w:rPr>
          <w:rtl/>
        </w:rPr>
      </w:pPr>
      <w:r>
        <w:pict>
          <v:shape id="_x0000_s48458" o:spid="_x0000_s1047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48458" inset="0,0,0,0">
              <w:txbxContent>
                <w:p w:rsidR="00B0021A" w:rsidRDefault="00B0021A">
                  <w:r>
                    <w:rPr>
                      <w:rtl/>
                    </w:rPr>
                    <w:t>194                                         ספר החוקים 1664                   ה' בניסן התשנ"ח 01.04.1998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59" o:spid="_x0000_s1048" type="#_x0000_t202" style="position:absolute;left:0;text-align:left;margin-left:85.65pt;margin-top:718.3pt;width:220.35pt;height:30.1pt;z-index:23;mso-position-horizontal-relative:page;mso-position-vertical-relative:page" stroked="f">
            <v:textbox style="mso-next-textbox:#_x0000_s48459" inset="0,0,0,0">
              <w:txbxContent>
                <w:p w:rsidR="00B0021A" w:rsidRDefault="00B0021A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C2E5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69B075B-079D-461C-A53F-7E2B63A70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C2E5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F52D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C0A92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F706B1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303A71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1C7733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B0021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38</Characters>
  <Application>Microsoft Office Word</Application>
  <DocSecurity>4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2008-04-07T10:43:00Z</dcterms:created>
  <dcterms:modified xsi:type="dcterms:W3CDTF">2008-04-07T10:44:00Z</dcterms:modified>
</cp:coreProperties>
</file>