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263A7" w:rsidRDefault="00D263A7">
      <w:pPr>
        <w:rPr>
          <w:rtl/>
        </w:rPr>
      </w:pPr>
    </w:p>
    <w:p w:rsidR="00D263A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70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8706" inset="0,0,0,0">
              <w:txbxContent>
                <w:p w:rsidR="00767B26" w:rsidRDefault="00767B26">
                  <w:r>
                    <w:rPr>
                      <w:rtl/>
                    </w:rPr>
                    <w:t>256                                         ספר החוקים 1673                  כ"ב בתמוז התשנ"ח 16.07.1998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707" o:spid="_x0000_s1026" type="#_x0000_t202" style="position:absolute;left:0;text-align:left;margin-left:94.25pt;margin-top:651.45pt;width:395pt;height:104.15pt;z-index:3;mso-position-horizontal-relative:page;mso-position-vertical-relative:page" stroked="f">
            <v:textbox style="mso-next-textbox:#_x0000_s48707" inset="0,0,0,0">
              <w:txbxContent>
                <w:p w:rsidR="00767B26" w:rsidRDefault="00767B26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י"ג בתמוז התשנ"ח (7 ביולי 1988); הצעת החוק ודברי הסבר פורסמו בהצעות חוק</w:t>
                  </w:r>
                </w:p>
                <w:p w:rsidR="00767B26" w:rsidRDefault="00767B26">
                  <w:pPr>
                    <w:pStyle w:val="OCRStyle1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2612, מיום כ"ג באדר ב' התשנ"ז (1 באפריל 1997), עמ' 315, ובהצעות חוק 2626, מיום י"ב בסיון התשנ"ז</w:t>
                  </w:r>
                </w:p>
                <w:p w:rsidR="00767B26" w:rsidRDefault="00767B26">
                  <w:pPr>
                    <w:pStyle w:val="OCRStyle1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(17 ביוני 1997), עמ' .366</w:t>
                  </w:r>
                </w:p>
                <w:p w:rsidR="00767B26" w:rsidRDefault="00767B26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1 ס"ח התשי"ג, עמ' 115; התשנ"ה, עמ' 361.</w:t>
                  </w:r>
                </w:p>
                <w:p w:rsidR="00767B26" w:rsidRPr="00D263A7" w:rsidRDefault="00767B26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2 ס"ח התשי"ד, עמ' .202</w:t>
                  </w:r>
                </w:p>
              </w:txbxContent>
            </v:textbox>
            <w10:wrap anchorx="page" anchory="page"/>
          </v:shape>
        </w:pict>
      </w:r>
      <w:r>
        <w:pict>
          <v:shape id="_x0000_s48708" o:spid="_x0000_s1027" type="#_x0000_t202" style="position:absolute;left:0;text-align:left;margin-left:86.55pt;margin-top:106.35pt;width:472.65pt;height:539.75pt;z-index:2;mso-position-horizontal-relative:page;mso-position-vertical-relative:page" stroked="f">
            <v:textbox style="mso-next-textbox:#_x0000_s48708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13"/>
                    <w:gridCol w:w="1423"/>
                    <w:gridCol w:w="1358"/>
                  </w:tblGrid>
                  <w:tr w:rsidR="00767B26" w:rsidRPr="00D263A7">
                    <w:trPr>
                      <w:jc w:val="right"/>
                    </w:trPr>
                    <w:tc>
                      <w:tcPr>
                        <w:tcW w:w="4210" w:type="pct"/>
                        <w:gridSpan w:val="2"/>
                      </w:tcPr>
                      <w:p w:rsidR="00767B26" w:rsidRDefault="00767B26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עבודת הנוער, התשי"ג-1953 1 (להלן - החוק העיקרי), בסעיף ו -</w:t>
                        </w:r>
                      </w:p>
                      <w:p w:rsidR="00767B26" w:rsidRDefault="00767B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בהגדרה 'מפקח עבודה". במקום "בפקודת מחלקת העבודה,</w:t>
                        </w:r>
                      </w:p>
                      <w:p w:rsidR="00767B26" w:rsidRDefault="00767B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1943" יבוא "בחוק ארגון הפיקוח על העבודה, התשי"ד-1954 2;";</w:t>
                        </w:r>
                      </w:p>
                      <w:p w:rsidR="00767B26" w:rsidRDefault="00767B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 -</w:t>
                        </w:r>
                      </w:p>
                      <w:p w:rsidR="00767B26" w:rsidRDefault="00767B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פסקה (2) יבוא:</w:t>
                        </w:r>
                      </w:p>
                      <w:p w:rsidR="00767B26" w:rsidRDefault="00767B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אצל אדם אחר, בכל עבודה, בין אם נתקיימו יחסי עובד ומעביד ובין</w:t>
                        </w:r>
                      </w:p>
                      <w:p w:rsidR="00767B26" w:rsidRDefault="00767B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לאו: לענין זה, "עבודה" - לרבות רוכלות;":</w:t>
                        </w:r>
                      </w:p>
                      <w:p w:rsidR="00767B26" w:rsidRDefault="00767B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(3) ברישה, במקום "בכל מפעל- יבוא "בכל מקום";</w:t>
                        </w:r>
                      </w:p>
                      <w:p w:rsidR="00767B26" w:rsidRDefault="00767B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(ב) יבוא:.</w:t>
                        </w:r>
                      </w:p>
                      <w:p w:rsidR="00767B26" w:rsidRDefault="00767B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לענין חוק זה יראו העסקת ילד בהופעה ציבורית, אמנותית או לצורכי</w:t>
                        </w:r>
                      </w:p>
                      <w:p w:rsidR="00767B26" w:rsidRDefault="00767B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פרסום, או בצילומים לצורכי פרסום, כאמור בסעיף 4, כהעברה, אף אם לא</w:t>
                        </w:r>
                      </w:p>
                      <w:p w:rsidR="00767B26" w:rsidRDefault="00767B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נתקיימו בהעסקה יחסי עובד ומעביד, ואף אם ההעסקה היתה חד-פעמית, וזאת</w:t>
                        </w:r>
                      </w:p>
                      <w:p w:rsidR="00767B26" w:rsidRDefault="00767B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אם ההעסקה היתה בתמורה ובין שלא בתמורה-, לענין זה, "העסקת ילד'' -</w:t>
                        </w:r>
                      </w:p>
                      <w:p w:rsidR="00767B26" w:rsidRPr="00D263A7" w:rsidRDefault="00767B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שיתופו."</w:t>
                        </w:r>
                      </w:p>
                    </w:tc>
                    <w:tc>
                      <w:tcPr>
                        <w:tcW w:w="790" w:type="pct"/>
                      </w:tcPr>
                      <w:p w:rsidR="00767B26" w:rsidRPr="00D263A7" w:rsidRDefault="00767B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</w:t>
                        </w:r>
                      </w:p>
                    </w:tc>
                  </w:tr>
                  <w:tr w:rsidR="00767B26" w:rsidRPr="00D263A7">
                    <w:trPr>
                      <w:jc w:val="right"/>
                    </w:trPr>
                    <w:tc>
                      <w:tcPr>
                        <w:tcW w:w="4210" w:type="pct"/>
                        <w:gridSpan w:val="2"/>
                      </w:tcPr>
                      <w:p w:rsidR="00767B26" w:rsidRPr="00D263A7" w:rsidRDefault="00767B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 לחוק העיקרי, סעיף קטן (ד) - בטל.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767B26" w:rsidRPr="00D263A7" w:rsidRDefault="00767B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767B26" w:rsidRPr="00D263A7">
                    <w:trPr>
                      <w:jc w:val="right"/>
                    </w:trPr>
                    <w:tc>
                      <w:tcPr>
                        <w:tcW w:w="4210" w:type="pct"/>
                        <w:gridSpan w:val="2"/>
                      </w:tcPr>
                      <w:p w:rsidR="00767B26" w:rsidRPr="00D263A7" w:rsidRDefault="00767B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סעיף 3 לחוק העיקרי - בטל.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767B26" w:rsidRPr="00D263A7" w:rsidRDefault="00767B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ג</w:t>
                        </w:r>
                      </w:p>
                    </w:tc>
                  </w:tr>
                  <w:tr w:rsidR="00767B26" w:rsidRPr="00D263A7">
                    <w:trPr>
                      <w:jc w:val="right"/>
                    </w:trPr>
                    <w:tc>
                      <w:tcPr>
                        <w:tcW w:w="4210" w:type="pct"/>
                        <w:gridSpan w:val="2"/>
                      </w:tcPr>
                      <w:p w:rsidR="00767B26" w:rsidRPr="00D263A7" w:rsidRDefault="00767B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במקום סעיף 4 לחוק העיקרי יבוא.-</w:t>
                        </w:r>
                      </w:p>
                    </w:tc>
                    <w:tc>
                      <w:tcPr>
                        <w:tcW w:w="790" w:type="pct"/>
                      </w:tcPr>
                      <w:p w:rsidR="00767B26" w:rsidRPr="00D263A7" w:rsidRDefault="00767B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4</w:t>
                        </w:r>
                      </w:p>
                    </w:tc>
                  </w:tr>
                  <w:tr w:rsidR="00767B26">
                    <w:trPr>
                      <w:jc w:val="right"/>
                    </w:trPr>
                    <w:tc>
                      <w:tcPr>
                        <w:tcW w:w="3382" w:type="pct"/>
                      </w:tcPr>
                      <w:p w:rsidR="00767B26" w:rsidRDefault="00767B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מבלי לגרוע מהוראות סעיף 2(א), אין להעביד ילד שטרם מלאו</w:t>
                        </w:r>
                      </w:p>
                      <w:p w:rsidR="00767B26" w:rsidRDefault="00767B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15 שנים, בהופעה ציבורית, אמנותית או לצורכי פרסום, או בצילומים</w:t>
                        </w:r>
                      </w:p>
                      <w:p w:rsidR="00767B26" w:rsidRDefault="00767B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לצורכי פרסום.</w:t>
                        </w:r>
                      </w:p>
                      <w:p w:rsidR="00767B26" w:rsidRDefault="00767B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הוראות סעיף קטן (א) וסעיף 2, רשאי שר העבודה</w:t>
                        </w:r>
                      </w:p>
                      <w:p w:rsidR="00767B26" w:rsidRDefault="00767B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והרווחה לתת היתר, לתקופה מוגבלת, להעברתו של ילד פלוני או לתיווך</w:t>
                        </w:r>
                      </w:p>
                      <w:p w:rsidR="00767B26" w:rsidRDefault="00767B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להעברתו של אותו ילד, בהופעה או בצילומים כאמור בסעיף קטן (א).</w:t>
                        </w:r>
                      </w:p>
                      <w:p w:rsidR="00767B26" w:rsidRDefault="00767B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זה, "הופעה" - לרבות הופעה מוקלטת ולרבות חזרות,</w:t>
                        </w:r>
                      </w:p>
                      <w:p w:rsidR="00767B26" w:rsidRPr="00D263A7" w:rsidRDefault="00767B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לימוד או אימון לצורך ההופעה."</w:t>
                        </w:r>
                      </w:p>
                    </w:tc>
                    <w:tc>
                      <w:tcPr>
                        <w:tcW w:w="828" w:type="pct"/>
                      </w:tcPr>
                      <w:p w:rsidR="00767B26" w:rsidRPr="00D263A7" w:rsidRDefault="00767B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-הופעות וצילומים</w:t>
                        </w:r>
                      </w:p>
                    </w:tc>
                    <w:tc>
                      <w:tcPr>
                        <w:tcW w:w="790" w:type="pct"/>
                      </w:tcPr>
                      <w:p w:rsidR="00767B26" w:rsidRDefault="00767B2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67B26" w:rsidRPr="00D263A7">
                    <w:trPr>
                      <w:jc w:val="right"/>
                    </w:trPr>
                    <w:tc>
                      <w:tcPr>
                        <w:tcW w:w="4210" w:type="pct"/>
                        <w:gridSpan w:val="2"/>
                      </w:tcPr>
                      <w:p w:rsidR="00767B26" w:rsidRPr="00D263A7" w:rsidRDefault="00767B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5 לחוק העיקרי -</w:t>
                        </w:r>
                      </w:p>
                    </w:tc>
                    <w:tc>
                      <w:tcPr>
                        <w:tcW w:w="790" w:type="pct"/>
                      </w:tcPr>
                      <w:p w:rsidR="00767B26" w:rsidRPr="00D263A7" w:rsidRDefault="00767B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767B26">
                    <w:trPr>
                      <w:jc w:val="right"/>
                    </w:trPr>
                    <w:tc>
                      <w:tcPr>
                        <w:tcW w:w="4210" w:type="pct"/>
                        <w:gridSpan w:val="2"/>
                      </w:tcPr>
                      <w:p w:rsidR="00767B26" w:rsidRDefault="00767B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המילים "ולא יועסק ברוכלות" ו"או היותו מועסק כרוכל" - יימחקו-,</w:t>
                        </w:r>
                      </w:p>
                      <w:p w:rsidR="00767B26" w:rsidRDefault="00767B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 יבוא "בשל טיב העיסוק, מיקומו או בשל כל סיבה אחרת".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767B26" w:rsidRDefault="00767B2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67B26" w:rsidRPr="00D263A7">
                    <w:trPr>
                      <w:jc w:val="right"/>
                    </w:trPr>
                    <w:tc>
                      <w:tcPr>
                        <w:tcW w:w="4210" w:type="pct"/>
                        <w:gridSpan w:val="2"/>
                      </w:tcPr>
                      <w:p w:rsidR="00767B26" w:rsidRDefault="00767B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במקום סעיף 8 לחוק העיקרי יבוא:</w:t>
                        </w:r>
                      </w:p>
                    </w:tc>
                    <w:tc>
                      <w:tcPr>
                        <w:tcW w:w="790" w:type="pct"/>
                      </w:tcPr>
                      <w:p w:rsidR="00767B26" w:rsidRPr="00D263A7" w:rsidRDefault="00767B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8</w:t>
                        </w:r>
                      </w:p>
                    </w:tc>
                  </w:tr>
                  <w:tr w:rsidR="00767B26">
                    <w:trPr>
                      <w:jc w:val="right"/>
                    </w:trPr>
                    <w:tc>
                      <w:tcPr>
                        <w:tcW w:w="3382" w:type="pct"/>
                      </w:tcPr>
                      <w:p w:rsidR="00767B26" w:rsidRPr="00D263A7" w:rsidRDefault="00767B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בפרק זה -</w:t>
                        </w:r>
                      </w:p>
                    </w:tc>
                    <w:tc>
                      <w:tcPr>
                        <w:tcW w:w="828" w:type="pct"/>
                      </w:tcPr>
                      <w:p w:rsidR="00767B26" w:rsidRDefault="00767B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"מוסד רפואי</w:t>
                        </w:r>
                      </w:p>
                      <w:p w:rsidR="00767B26" w:rsidRPr="00D263A7" w:rsidRDefault="00767B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מוסמך</w:t>
                        </w:r>
                      </w:p>
                    </w:tc>
                    <w:tc>
                      <w:tcPr>
                        <w:tcW w:w="790" w:type="pct"/>
                      </w:tcPr>
                      <w:p w:rsidR="00767B26" w:rsidRDefault="00767B2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767B26" w:rsidRDefault="00767B2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709" o:spid="_x0000_s1028" type="#_x0000_t202" style="position:absolute;left:0;text-align:left;margin-left:161.35pt;margin-top:75.45pt;width:266.9pt;height:26.75pt;z-index:1;mso-position-horizontal-relative:page;mso-position-vertical-relative:page" stroked="f">
            <v:textbox style="mso-next-textbox:#_x0000_s48709" inset="0,0,0,0">
              <w:txbxContent>
                <w:p w:rsidR="00767B26" w:rsidRPr="00D263A7" w:rsidRDefault="00767B26">
                  <w:pPr>
                    <w:pStyle w:val="OCRStyle1"/>
                    <w:ind w:left="32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עבודת הנוער (תיקון מס' 9), התשנ"ח-1998*</w:t>
                  </w:r>
                </w:p>
              </w:txbxContent>
            </v:textbox>
            <w10:wrap anchorx="page" anchory="page"/>
          </v:shape>
        </w:pict>
      </w:r>
    </w:p>
    <w:p w:rsidR="00D832F5" w:rsidRDefault="00D832F5">
      <w:pPr>
        <w:rPr>
          <w:rtl/>
        </w:rPr>
      </w:pPr>
      <w:r>
        <w:rPr>
          <w:rtl/>
        </w:rPr>
        <w:br w:type="page"/>
      </w:r>
    </w:p>
    <w:p w:rsidR="00D832F5" w:rsidRDefault="00000000">
      <w:pPr>
        <w:rPr>
          <w:rtl/>
        </w:rPr>
      </w:pPr>
      <w:r>
        <w:pict>
          <v:shape id="_x0000_s48710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8710" inset="0,0,0,0">
              <w:txbxContent>
                <w:p w:rsidR="00767B26" w:rsidRDefault="00767B26">
                  <w:r>
                    <w:rPr>
                      <w:rtl/>
                    </w:rPr>
                    <w:t>257                                         ספר החוקים 1673                  כ"ב בתמוז התשנ"ח 16.07.1998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711" o:spid="_x0000_s1030" type="#_x0000_t202" style="position:absolute;left:0;text-align:left;margin-left:348.7pt;margin-top:675.75pt;width:199pt;height:71.5pt;z-index:6;mso-position-horizontal-relative:page;mso-position-vertical-relative:page" stroked="f">
            <v:textbox style="mso-next-textbox:#_x0000_s48711" inset="0,0,0,0">
              <w:txbxContent>
                <w:p w:rsidR="00767B26" w:rsidRDefault="00767B26">
                  <w:pPr>
                    <w:pStyle w:val="OCRStyle2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3 ס"ח התשנ"ד, עמ' 156.</w:t>
                  </w:r>
                </w:p>
                <w:p w:rsidR="00767B26" w:rsidRPr="00D832F5" w:rsidRDefault="00767B26">
                  <w:pPr>
                    <w:pStyle w:val="OCRStyle2"/>
                    <w:ind w:left="209"/>
                  </w:pPr>
                  <w:r>
                    <w:rPr>
                      <w:rtl/>
                    </w:rPr>
                    <w:t>4 דיני מדינת ישראל, נוסח חדש 30, עמ' .954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48712" o:spid="_x0000_s1031" type="#_x0000_t202" style="position:absolute;left:0;text-align:left;margin-left:81pt;margin-top:64.5pt;width:477pt;height:608.65pt;z-index:5;mso-position-horizontal-relative:page;mso-position-vertical-relative:page" stroked="f">
            <v:textbox style="mso-next-textbox:#_x0000_s48712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66"/>
                    <w:gridCol w:w="5738"/>
                    <w:gridCol w:w="1469"/>
                  </w:tblGrid>
                  <w:tr w:rsidR="00767B26">
                    <w:trPr>
                      <w:jc w:val="right"/>
                    </w:trPr>
                    <w:tc>
                      <w:tcPr>
                        <w:tcW w:w="845" w:type="pct"/>
                      </w:tcPr>
                      <w:p w:rsidR="00767B26" w:rsidRDefault="00767B2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08" w:type="pct"/>
                      </w:tcPr>
                      <w:p w:rsidR="00767B26" w:rsidRDefault="00767B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-מוסד רפואי מוסמך- - קופת חולים, כהגדרתה לפי חוק ביטוח בריאות</w:t>
                        </w:r>
                      </w:p>
                      <w:p w:rsidR="00767B26" w:rsidRDefault="00767B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ממלכתי, התשנ"ד -- 1994 3;</w:t>
                        </w:r>
                      </w:p>
                      <w:p w:rsidR="00767B26" w:rsidRDefault="00767B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-רופא משפחה- - רופא, רופא בעל תואר מומחה ברפואת ילדים או רופא</w:t>
                        </w:r>
                      </w:p>
                      <w:p w:rsidR="00767B26" w:rsidRDefault="00767B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תואר מומחה ברפואת המשפחה, כמשמעותם לפי פקודת</w:t>
                        </w:r>
                      </w:p>
                      <w:p w:rsidR="00767B26" w:rsidRDefault="00767B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הרופאים [נוסח חדש], התשל"ז -- 1976 4(להלן - פקודת הרופאים),</w:t>
                        </w:r>
                      </w:p>
                      <w:p w:rsidR="00767B26" w:rsidRDefault="00767B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המועסקים על ידי מוסד רפואי מוסמך;</w:t>
                        </w:r>
                      </w:p>
                      <w:p w:rsidR="00767B26" w:rsidRDefault="00767B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-רופא מורשה- - רופא בעל תואר מומחה ברפואה תעסוקתית לפי פקודת</w:t>
                        </w:r>
                      </w:p>
                      <w:p w:rsidR="00767B26" w:rsidRDefault="00767B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הרופאים או רופא המועסק על ירי מוסד רפואי מוסמך שהורשה, לענין</w:t>
                        </w:r>
                      </w:p>
                      <w:p w:rsidR="00767B26" w:rsidRDefault="00767B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פרק זה, על ידי שר העבודה והרווחה בהסכמת שר</w:t>
                        </w:r>
                      </w:p>
                      <w:p w:rsidR="00767B26" w:rsidRDefault="00767B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הבריאות.</w:t>
                        </w:r>
                      </w:p>
                      <w:p w:rsidR="00767B26" w:rsidRDefault="00767B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בדיקה רפואית לענין עבודות המחייבות בדיקות התאמה לפי</w:t>
                        </w:r>
                      </w:p>
                      <w:p w:rsidR="00767B26" w:rsidRDefault="00767B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ו וגב) ו-12, תיעשה בידי רופא מורשה."</w:t>
                        </w:r>
                      </w:p>
                    </w:tc>
                    <w:tc>
                      <w:tcPr>
                        <w:tcW w:w="847" w:type="pct"/>
                      </w:tcPr>
                      <w:p w:rsidR="00767B26" w:rsidRDefault="00767B2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767B26" w:rsidRPr="00D832F5">
                    <w:trPr>
                      <w:jc w:val="right"/>
                    </w:trPr>
                    <w:tc>
                      <w:tcPr>
                        <w:tcW w:w="845" w:type="pct"/>
                      </w:tcPr>
                      <w:p w:rsidR="00767B26" w:rsidRPr="00D832F5" w:rsidRDefault="00767B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ו ו</w:t>
                        </w:r>
                      </w:p>
                    </w:tc>
                    <w:tc>
                      <w:tcPr>
                        <w:tcW w:w="4155" w:type="pct"/>
                        <w:gridSpan w:val="2"/>
                      </w:tcPr>
                      <w:p w:rsidR="00767B26" w:rsidRPr="00D832F5" w:rsidRDefault="00767B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במקום סעיף 11 לחוק העיקרי יבוא:</w:t>
                        </w:r>
                      </w:p>
                    </w:tc>
                  </w:tr>
                  <w:tr w:rsidR="00767B26" w:rsidRPr="00D832F5">
                    <w:trPr>
                      <w:jc w:val="right"/>
                    </w:trPr>
                    <w:tc>
                      <w:tcPr>
                        <w:tcW w:w="845" w:type="pct"/>
                      </w:tcPr>
                      <w:p w:rsidR="00767B26" w:rsidRDefault="00767B2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08" w:type="pct"/>
                      </w:tcPr>
                      <w:p w:rsidR="00767B26" w:rsidRDefault="00767B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וו. (א) לא יועבר נער אלא אם כן נבדק בדיקה רפואית, ורופא</w:t>
                        </w:r>
                      </w:p>
                      <w:p w:rsidR="00767B26" w:rsidRDefault="00767B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המשפחה שבדק אותו נתן אישור רפואי להעברתו.</w:t>
                        </w:r>
                      </w:p>
                      <w:p w:rsidR="00767B26" w:rsidRDefault="00767B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(ו) בפרק זה, "עבודה המחייבת בדיקות התאמה" - עבודה</w:t>
                        </w:r>
                      </w:p>
                      <w:p w:rsidR="00767B26" w:rsidRDefault="00767B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ששר העבודה והרווחה קבע כי דרושה קביעה מקדמית רפואית</w:t>
                        </w:r>
                      </w:p>
                      <w:p w:rsidR="00767B26" w:rsidRDefault="00767B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התאמתו הבריאותית של הנער לעבוד בה, וכן עריכת</w:t>
                        </w:r>
                      </w:p>
                      <w:p w:rsidR="00767B26" w:rsidRDefault="00767B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בדיקות רפואיות חוזרות לענין התאמתו הבריאותית לאותה</w:t>
                        </w:r>
                      </w:p>
                      <w:p w:rsidR="00767B26" w:rsidRDefault="00767B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עבודה.</w:t>
                        </w:r>
                      </w:p>
                      <w:p w:rsidR="00767B26" w:rsidRDefault="00767B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יועבד נער בעבודה המחייבת בדיקות התאמה אלא</w:t>
                        </w:r>
                      </w:p>
                      <w:p w:rsidR="00767B26" w:rsidRDefault="00767B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כן נבדק גם בידי רופא מורשה שקבע את התאמתו לעבודה</w:t>
                        </w:r>
                      </w:p>
                      <w:p w:rsidR="00767B26" w:rsidRDefault="00767B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ושנתן לו אישור רפואי על כך.</w:t>
                        </w:r>
                      </w:p>
                      <w:p w:rsidR="00767B26" w:rsidRDefault="00767B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אישור לפי פסקה (2) יהיה לעבודה מסוימת המחייבת</w:t>
                        </w:r>
                      </w:p>
                      <w:p w:rsidR="00767B26" w:rsidRDefault="00767B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בדיקות התאמה או לסוג עבודות בדומה לה מבחינת סיכון</w:t>
                        </w:r>
                      </w:p>
                      <w:p w:rsidR="00767B26" w:rsidRDefault="00767B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 והמאמץ הגופני הנדרש מהנער, ויכול הוא להיות</w:t>
                        </w:r>
                      </w:p>
                      <w:p w:rsidR="00767B26" w:rsidRDefault="00767B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מותנה בתנאים ומוגבל בזמן לשם ניסיון; האישור יירשם בפנקס</w:t>
                        </w:r>
                      </w:p>
                      <w:p w:rsidR="00767B26" w:rsidRDefault="00767B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של הנער."</w:t>
                        </w:r>
                      </w:p>
                    </w:tc>
                    <w:tc>
                      <w:tcPr>
                        <w:tcW w:w="847" w:type="pct"/>
                      </w:tcPr>
                      <w:p w:rsidR="00767B26" w:rsidRDefault="00767B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-אישור רפואי</w:t>
                        </w:r>
                      </w:p>
                      <w:p w:rsidR="00767B26" w:rsidRPr="00D832F5" w:rsidRDefault="00767B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להעברה</w:t>
                        </w:r>
                      </w:p>
                    </w:tc>
                  </w:tr>
                  <w:tr w:rsidR="00767B26" w:rsidRPr="00D832F5">
                    <w:trPr>
                      <w:jc w:val="right"/>
                    </w:trPr>
                    <w:tc>
                      <w:tcPr>
                        <w:tcW w:w="845" w:type="pct"/>
                      </w:tcPr>
                      <w:p w:rsidR="00767B26" w:rsidRPr="00D832F5" w:rsidRDefault="00767B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11א</w:t>
                        </w:r>
                      </w:p>
                    </w:tc>
                    <w:tc>
                      <w:tcPr>
                        <w:tcW w:w="4155" w:type="pct"/>
                        <w:gridSpan w:val="2"/>
                      </w:tcPr>
                      <w:p w:rsidR="00767B26" w:rsidRPr="00D832F5" w:rsidRDefault="00767B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11א לחוק העיקרי, במקום "הרופא המטפל" יבוא "רופא המשפחה".</w:t>
                        </w:r>
                      </w:p>
                    </w:tc>
                  </w:tr>
                  <w:tr w:rsidR="00767B26" w:rsidRPr="00D832F5">
                    <w:trPr>
                      <w:jc w:val="right"/>
                    </w:trPr>
                    <w:tc>
                      <w:tcPr>
                        <w:tcW w:w="845" w:type="pct"/>
                      </w:tcPr>
                      <w:p w:rsidR="00767B26" w:rsidRPr="00D832F5" w:rsidRDefault="00767B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12</w:t>
                        </w:r>
                      </w:p>
                    </w:tc>
                    <w:tc>
                      <w:tcPr>
                        <w:tcW w:w="4155" w:type="pct"/>
                        <w:gridSpan w:val="2"/>
                      </w:tcPr>
                      <w:p w:rsidR="00767B26" w:rsidRPr="00D832F5" w:rsidRDefault="00767B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במקום סעיף 12 לחוק העיקרי יבוא:</w:t>
                        </w:r>
                      </w:p>
                    </w:tc>
                  </w:tr>
                  <w:tr w:rsidR="00767B26" w:rsidRPr="00D832F5">
                    <w:trPr>
                      <w:jc w:val="right"/>
                    </w:trPr>
                    <w:tc>
                      <w:tcPr>
                        <w:tcW w:w="845" w:type="pct"/>
                      </w:tcPr>
                      <w:p w:rsidR="00767B26" w:rsidRDefault="00767B2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08" w:type="pct"/>
                      </w:tcPr>
                      <w:p w:rsidR="00767B26" w:rsidRDefault="00767B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נער העובד בעבודה המחייבת בדיקות התאמה ייבדק בידי</w:t>
                        </w:r>
                      </w:p>
                      <w:p w:rsidR="00767B26" w:rsidRDefault="00767B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רופא מורשה, במועדים ובתנאים שקבע שר העבודה והרווחה לגבי עבודה</w:t>
                        </w:r>
                      </w:p>
                      <w:p w:rsidR="00767B26" w:rsidRDefault="00767B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ולפחות אחת לשנה (להלן - בדיקה רפואית חוזרת).</w:t>
                        </w:r>
                      </w:p>
                      <w:p w:rsidR="00767B26" w:rsidRDefault="00767B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סמך דין וחשבון של הרופא המורשה שערך בדיקה רפואית</w:t>
                        </w:r>
                      </w:p>
                      <w:p w:rsidR="00767B26" w:rsidRDefault="00767B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חוזרת על פי סעיף זה, ירשום המוסד הרפואי המוסמך, בפנקס העבודה של</w:t>
                        </w:r>
                      </w:p>
                      <w:p w:rsidR="00767B26" w:rsidRDefault="00767B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הנער, בל הגבלה בעבודה וכל שינוי לרעה במצב בריאותו של הנער, ויביא</w:t>
                        </w:r>
                      </w:p>
                      <w:p w:rsidR="00767B26" w:rsidRDefault="00767B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אותם לידיעת ההורים, המעביד, לשכת העבודה לנוער כמשמעותה בחוק</w:t>
                        </w:r>
                      </w:p>
                    </w:tc>
                    <w:tc>
                      <w:tcPr>
                        <w:tcW w:w="847" w:type="pct"/>
                      </w:tcPr>
                      <w:p w:rsidR="00767B26" w:rsidRDefault="00767B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"בדיקה רפואית</w:t>
                        </w:r>
                      </w:p>
                      <w:p w:rsidR="00767B26" w:rsidRPr="00D832F5" w:rsidRDefault="00767B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חוזרת</w:t>
                        </w:r>
                      </w:p>
                    </w:tc>
                  </w:tr>
                </w:tbl>
                <w:p w:rsidR="00767B26" w:rsidRDefault="00767B2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5F358B" w:rsidRDefault="005F358B">
      <w:pPr>
        <w:rPr>
          <w:rtl/>
        </w:rPr>
      </w:pPr>
      <w:r>
        <w:rPr>
          <w:rtl/>
        </w:rPr>
        <w:br w:type="page"/>
      </w:r>
    </w:p>
    <w:p w:rsidR="005F358B" w:rsidRDefault="00000000">
      <w:pPr>
        <w:rPr>
          <w:rtl/>
        </w:rPr>
      </w:pPr>
      <w:r>
        <w:pict>
          <v:shape id="_x0000_s48713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8713" inset="0,0,0,0">
              <w:txbxContent>
                <w:p w:rsidR="00767B26" w:rsidRDefault="00767B26">
                  <w:r>
                    <w:rPr>
                      <w:rtl/>
                    </w:rPr>
                    <w:t>258                                         ספר החוקים 1673                  כ"ב בתמוז התשנ"ח 16.07.1998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714" o:spid="_x0000_s1033" type="#_x0000_t202" style="position:absolute;left:0;text-align:left;margin-left:88.05pt;margin-top:668.75pt;width:391.65pt;height:83.55pt;z-index:9;mso-position-horizontal-relative:page;mso-position-vertical-relative:page" stroked="f">
            <v:textbox style="mso-next-textbox:#_x0000_s48714" inset="0,0,0,0">
              <w:txbxContent>
                <w:p w:rsidR="00767B26" w:rsidRDefault="00767B26">
                  <w:pPr>
                    <w:pStyle w:val="OCRStyle3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5 ס"ח התשי''ט, עמ' 52.</w:t>
                  </w:r>
                </w:p>
                <w:p w:rsidR="00767B26" w:rsidRDefault="00767B26">
                  <w:pPr>
                    <w:pStyle w:val="OCRStyle3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6 ס"ח התשי"ג, עמ' 108.</w:t>
                  </w:r>
                </w:p>
                <w:p w:rsidR="00767B26" w:rsidRDefault="00767B26">
                  <w:pPr>
                    <w:pStyle w:val="OCRStyle3"/>
                    <w:ind w:left="122"/>
                  </w:pPr>
                  <w:r>
                    <w:rPr>
                      <w:rtl/>
                    </w:rPr>
                    <w:t>7 ס"ח התשי''א, עמ' 204.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8715" o:spid="_x0000_s1034" type="#_x0000_t202" style="position:absolute;left:0;text-align:left;margin-left:76.75pt;margin-top:70.6pt;width:485.7pt;height:594.8pt;z-index:8;mso-position-horizontal-relative:page;mso-position-vertical-relative:page" stroked="f">
            <v:textbox style="mso-next-textbox:#_x0000_s48715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97"/>
                    <w:gridCol w:w="1303"/>
                    <w:gridCol w:w="1429"/>
                  </w:tblGrid>
                  <w:tr w:rsidR="00767B26">
                    <w:trPr>
                      <w:jc w:val="right"/>
                    </w:trPr>
                    <w:tc>
                      <w:tcPr>
                        <w:tcW w:w="4191" w:type="pct"/>
                        <w:gridSpan w:val="2"/>
                      </w:tcPr>
                      <w:p w:rsidR="00767B26" w:rsidRDefault="00767B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התעסוקה, התשי"ט-51959, וכן לידיעת מפקח העבודה ומפקח החניכות האזורי</w:t>
                        </w:r>
                      </w:p>
                      <w:p w:rsidR="00767B26" w:rsidRDefault="00767B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כמשמעותם בחוק החניכות, התשי"ג- 1953 6".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767B26" w:rsidRDefault="00767B2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767B26">
                    <w:trPr>
                      <w:jc w:val="right"/>
                    </w:trPr>
                    <w:tc>
                      <w:tcPr>
                        <w:tcW w:w="4191" w:type="pct"/>
                        <w:gridSpan w:val="2"/>
                      </w:tcPr>
                      <w:p w:rsidR="00767B26" w:rsidRDefault="00767B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 13(א) לחוק העיקרי -</w:t>
                        </w:r>
                      </w:p>
                      <w:p w:rsidR="00767B26" w:rsidRDefault="00767B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ברישה, במקום 'על פי פרק זה" יבוא "על פי סעיפים 11(ב) ו-12";</w:t>
                        </w:r>
                      </w:p>
                      <w:p w:rsidR="00767B26" w:rsidRDefault="00767B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פסקה (0 - תימחק;</w:t>
                        </w:r>
                      </w:p>
                      <w:p w:rsidR="00767B26" w:rsidRDefault="00767B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(2), המילים "או להתעסקותו ברוכלות" - יימחקו;</w:t>
                        </w:r>
                      </w:p>
                      <w:p w:rsidR="00767B26" w:rsidRDefault="00767B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בפסקה (3), המילים "או התעסקותו ברוכלות" - יימחקו.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767B26" w:rsidRDefault="00767B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</w:t>
                        </w:r>
                      </w:p>
                    </w:tc>
                  </w:tr>
                  <w:tr w:rsidR="00767B26">
                    <w:trPr>
                      <w:jc w:val="right"/>
                    </w:trPr>
                    <w:tc>
                      <w:tcPr>
                        <w:tcW w:w="4191" w:type="pct"/>
                        <w:gridSpan w:val="2"/>
                      </w:tcPr>
                      <w:p w:rsidR="00767B26" w:rsidRDefault="00767B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סעיף 15 חוק העיקרי - בטל.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767B26" w:rsidRDefault="00767B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15</w:t>
                        </w:r>
                      </w:p>
                    </w:tc>
                  </w:tr>
                  <w:tr w:rsidR="00767B26">
                    <w:trPr>
                      <w:jc w:val="right"/>
                    </w:trPr>
                    <w:tc>
                      <w:tcPr>
                        <w:tcW w:w="3453" w:type="pct"/>
                      </w:tcPr>
                      <w:p w:rsidR="00767B26" w:rsidRDefault="00767B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20 לחוק העיקרי, אחרי סעיף קטן (א) יבוא:</w:t>
                        </w:r>
                      </w:p>
                      <w:p w:rsidR="00767B26" w:rsidRDefault="00767B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וגל אף הוראות סעיף קטן (א), במקום עבודה שמותר בו לעבוד יותר מ-8 שעות</w:t>
                        </w:r>
                      </w:p>
                      <w:p w:rsidR="00767B26" w:rsidRDefault="00767B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ליום, לפי סעיף 5(א) לחוק שעות עבודה ומנוחה, התשי"א, 1951 7, יכול</w:t>
                        </w:r>
                      </w:p>
                      <w:p w:rsidR="00767B26" w:rsidRDefault="00767B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צעיר עד תשע שעות ליום עבודה. ובלבד ששבוע העבודה לא יעלה על 40</w:t>
                        </w:r>
                      </w:p>
                      <w:p w:rsidR="00767B26" w:rsidRDefault="00767B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בודה."</w:t>
                        </w:r>
                      </w:p>
                    </w:tc>
                    <w:tc>
                      <w:tcPr>
                        <w:tcW w:w="738" w:type="pct"/>
                      </w:tcPr>
                      <w:p w:rsidR="00767B26" w:rsidRDefault="00767B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ג</w:t>
                        </w:r>
                      </w:p>
                      <w:p w:rsidR="00767B26" w:rsidRDefault="00767B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"(או) </w:t>
                        </w:r>
                      </w:p>
                      <w:p w:rsidR="00767B26" w:rsidRDefault="00767B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</w:t>
                        </w:r>
                      </w:p>
                      <w:p w:rsidR="00767B26" w:rsidRDefault="00767B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שיועבר</w:t>
                        </w:r>
                      </w:p>
                      <w:p w:rsidR="00767B26" w:rsidRDefault="00767B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שעות ע</w:t>
                        </w:r>
                      </w:p>
                    </w:tc>
                    <w:tc>
                      <w:tcPr>
                        <w:tcW w:w="809" w:type="pct"/>
                      </w:tcPr>
                      <w:p w:rsidR="00767B26" w:rsidRDefault="00767B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20</w:t>
                        </w:r>
                      </w:p>
                    </w:tc>
                  </w:tr>
                  <w:tr w:rsidR="00767B26">
                    <w:trPr>
                      <w:jc w:val="right"/>
                    </w:trPr>
                    <w:tc>
                      <w:tcPr>
                        <w:tcW w:w="4191" w:type="pct"/>
                        <w:gridSpan w:val="2"/>
                      </w:tcPr>
                      <w:p w:rsidR="00767B26" w:rsidRDefault="00767B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25(ג) לחוק העיקרי, המילים "שמלאו לו 17 שנים" - יימחקו.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767B26" w:rsidRDefault="00767B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25</w:t>
                        </w:r>
                      </w:p>
                    </w:tc>
                  </w:tr>
                  <w:tr w:rsidR="00767B26">
                    <w:trPr>
                      <w:jc w:val="right"/>
                    </w:trPr>
                    <w:tc>
                      <w:tcPr>
                        <w:tcW w:w="4191" w:type="pct"/>
                        <w:gridSpan w:val="2"/>
                      </w:tcPr>
                      <w:p w:rsidR="00767B26" w:rsidRDefault="00767B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אחרי הפרק השישי לחוק העיקרי יבוא:</w:t>
                        </w:r>
                      </w:p>
                      <w:p w:rsidR="00767B26" w:rsidRDefault="00767B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"פרק שישי ו: הוראות בדבר היתרים</w:t>
                        </w:r>
                      </w:p>
                    </w:tc>
                    <w:tc>
                      <w:tcPr>
                        <w:tcW w:w="809" w:type="pct"/>
                      </w:tcPr>
                      <w:p w:rsidR="00767B26" w:rsidRDefault="00767B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מרק</w:t>
                        </w:r>
                      </w:p>
                      <w:p w:rsidR="00767B26" w:rsidRDefault="00767B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שישי 1</w:t>
                        </w:r>
                      </w:p>
                    </w:tc>
                  </w:tr>
                  <w:tr w:rsidR="00767B26">
                    <w:trPr>
                      <w:jc w:val="right"/>
                    </w:trPr>
                    <w:tc>
                      <w:tcPr>
                        <w:tcW w:w="3453" w:type="pct"/>
                      </w:tcPr>
                      <w:p w:rsidR="00767B26" w:rsidRDefault="00767B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27ו. (א) לא יינתן היתר להעברת נער לפי חוק זה (בפרק זה - היתר</w:t>
                        </w:r>
                      </w:p>
                      <w:p w:rsidR="00767B26" w:rsidRDefault="00767B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להעברת נער) אם יש בו כדי לפגוע בטובתו של הנער.</w:t>
                        </w:r>
                      </w:p>
                      <w:p w:rsidR="00767B26" w:rsidRDefault="00767B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העבודה והרווחה, באישור ועדת העבודה והרווחה של</w:t>
                        </w:r>
                      </w:p>
                      <w:p w:rsidR="00767B26" w:rsidRDefault="00767B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רשאי לקבוע, ולענין סעיף 4 יקבע, כללים, תנאים וסייגים למתן</w:t>
                        </w:r>
                      </w:p>
                      <w:p w:rsidR="00767B26" w:rsidRDefault="00767B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להעברת נער או לתיווך להעברת נער-, כללים, תנאים וסייגים</w:t>
                        </w:r>
                      </w:p>
                      <w:p w:rsidR="00767B26" w:rsidRDefault="00767B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יכול שייקבעו דרך כלל או לסוגי היתרים מסוימים.</w:t>
                        </w:r>
                      </w:p>
                      <w:p w:rsidR="00767B26" w:rsidRDefault="00767B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היתר להעברת נער יכלול את אלה:</w:t>
                        </w:r>
                      </w:p>
                      <w:p w:rsidR="00767B26" w:rsidRDefault="00767B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תנאים שיבטיחו כי הנער לא ינוצל לרעה, כי בריאותו,</w:t>
                        </w:r>
                      </w:p>
                      <w:p w:rsidR="00767B26" w:rsidRDefault="00767B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בטיחותו, חינוכו, או התפתחותו התקינה לא ייפגעו, וכי יהיו לו</w:t>
                        </w:r>
                      </w:p>
                      <w:p w:rsidR="00767B26" w:rsidRDefault="00767B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שעות מנוחה ופנאי הולמות-,</w:t>
                        </w:r>
                      </w:p>
                      <w:p w:rsidR="00767B26" w:rsidRDefault="00767B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תנאים בדבר שעות העבודה, הפסקות בעבודה וכן</w:t>
                        </w:r>
                      </w:p>
                      <w:p w:rsidR="00767B26" w:rsidRDefault="00767B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הפסקות בין יום עבודה אחד למשנהו.</w:t>
                        </w:r>
                      </w:p>
                      <w:p w:rsidR="00767B26" w:rsidRDefault="00767B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העבודה והרווחה רשאי לקבוע תנאים נוספים על אלה</w:t>
                        </w:r>
                      </w:p>
                      <w:p w:rsidR="00767B26" w:rsidRDefault="00767B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 לפי סעיף קטן (ב) או על אלה המפורטים בסעיף קטן (ג), לענין היתר</w:t>
                        </w:r>
                      </w:p>
                      <w:p w:rsidR="00767B26" w:rsidRDefault="00767B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להעברת נער פלוני.</w:t>
                        </w:r>
                      </w:p>
                    </w:tc>
                    <w:tc>
                      <w:tcPr>
                        <w:tcW w:w="738" w:type="pct"/>
                      </w:tcPr>
                      <w:p w:rsidR="00767B26" w:rsidRDefault="00767B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להעברת</w:t>
                        </w:r>
                      </w:p>
                      <w:p w:rsidR="00767B26" w:rsidRDefault="00767B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נער</w:t>
                        </w:r>
                      </w:p>
                    </w:tc>
                    <w:tc>
                      <w:tcPr>
                        <w:tcW w:w="809" w:type="pct"/>
                      </w:tcPr>
                      <w:p w:rsidR="00767B26" w:rsidRDefault="00767B2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767B26">
                    <w:trPr>
                      <w:jc w:val="right"/>
                    </w:trPr>
                    <w:tc>
                      <w:tcPr>
                        <w:tcW w:w="3453" w:type="pct"/>
                      </w:tcPr>
                      <w:p w:rsidR="00767B26" w:rsidRDefault="00767B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27ז. (א) במתן היתר להעברת נער תהיה זכות לנער המסוגל לחוות</w:t>
                        </w:r>
                      </w:p>
                      <w:p w:rsidR="00767B26" w:rsidRDefault="00767B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דעה משלו, להביע את עמדתו לענין מתן היתר להעברתו, ויינתן לדעתו</w:t>
                        </w:r>
                      </w:p>
                      <w:p w:rsidR="00767B26" w:rsidRDefault="00767B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משקל ראוי בהתאם לגילו ולמידת בגרותו.</w:t>
                        </w:r>
                      </w:p>
                    </w:tc>
                    <w:tc>
                      <w:tcPr>
                        <w:tcW w:w="738" w:type="pct"/>
                      </w:tcPr>
                      <w:p w:rsidR="00767B26" w:rsidRDefault="00767B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שמיעת הנער</w:t>
                        </w:r>
                      </w:p>
                    </w:tc>
                    <w:tc>
                      <w:tcPr>
                        <w:tcW w:w="809" w:type="pct"/>
                      </w:tcPr>
                      <w:p w:rsidR="00767B26" w:rsidRDefault="00767B2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767B26" w:rsidRDefault="00767B2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172C86" w:rsidRDefault="00172C86">
      <w:pPr>
        <w:rPr>
          <w:rtl/>
        </w:rPr>
      </w:pPr>
      <w:r>
        <w:rPr>
          <w:rtl/>
        </w:rPr>
        <w:br w:type="page"/>
      </w:r>
    </w:p>
    <w:p w:rsidR="00172C86" w:rsidRDefault="00000000">
      <w:pPr>
        <w:rPr>
          <w:rtl/>
        </w:rPr>
      </w:pPr>
      <w:r>
        <w:pict>
          <v:shape id="_x0000_s48716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8716" inset="0,0,0,0">
              <w:txbxContent>
                <w:p w:rsidR="00767B26" w:rsidRDefault="00767B26">
                  <w:r>
                    <w:rPr>
                      <w:rtl/>
                    </w:rPr>
                    <w:t>259                                         ספר החוקים 1673                  כ"ב בתמוז התשנ"ח 16.07.1998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717" o:spid="_x0000_s1036" type="#_x0000_t202" style="position:absolute;left:0;text-align:left;margin-left:326pt;margin-top:675.8pt;width:230.65pt;height:68.9pt;z-index:12;mso-position-horizontal-relative:page;mso-position-vertical-relative:page" stroked="f">
            <v:textbox style="mso-next-textbox:#_x0000_s48717" inset="0,0,0,0">
              <w:txbxContent>
                <w:p w:rsidR="00767B26" w:rsidRPr="00172C86" w:rsidRDefault="00767B26">
                  <w:pPr>
                    <w:pStyle w:val="OCRStyle4"/>
                    <w:ind w:left="248"/>
                  </w:pPr>
                  <w:r>
                    <w:rPr>
                      <w:rtl/>
                    </w:rPr>
                    <w:t>8 ס"ח התשל"ז עמ 226</w:t>
                  </w:r>
                </w:p>
              </w:txbxContent>
            </v:textbox>
            <w10:wrap anchorx="page" anchory="page"/>
          </v:shape>
        </w:pict>
      </w:r>
      <w:r>
        <w:pict>
          <v:shape id="_x0000_s48718" o:spid="_x0000_s1037" type="#_x0000_t202" style="position:absolute;left:0;text-align:left;margin-left:89.95pt;margin-top:56.45pt;width:465.9pt;height:617.35pt;z-index:11;mso-position-horizontal-relative:page;mso-position-vertical-relative:page" stroked="f">
            <v:textbox style="mso-next-textbox:#_x0000_s4871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86"/>
                    <w:gridCol w:w="5664"/>
                    <w:gridCol w:w="1422"/>
                  </w:tblGrid>
                  <w:tr w:rsidR="00767B26">
                    <w:trPr>
                      <w:jc w:val="right"/>
                    </w:trPr>
                    <w:tc>
                      <w:tcPr>
                        <w:tcW w:w="818" w:type="pct"/>
                      </w:tcPr>
                      <w:p w:rsidR="00767B26" w:rsidRDefault="00767B26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82" w:type="pct"/>
                        <w:gridSpan w:val="2"/>
                      </w:tcPr>
                      <w:p w:rsidR="00767B26" w:rsidRDefault="00767B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העבודה והרווחה, באישור ועדת העבודה והתוחה של הכנסת, יתקין תקנות</w:t>
                        </w:r>
                      </w:p>
                      <w:p w:rsidR="00767B26" w:rsidRDefault="00767B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דרכי המימוש של זכות הנער לפי סעיף זה.'</w:t>
                        </w:r>
                      </w:p>
                    </w:tc>
                  </w:tr>
                  <w:tr w:rsidR="00767B26" w:rsidRPr="00172C86">
                    <w:trPr>
                      <w:jc w:val="right"/>
                    </w:trPr>
                    <w:tc>
                      <w:tcPr>
                        <w:tcW w:w="818" w:type="pct"/>
                      </w:tcPr>
                      <w:p w:rsidR="00767B26" w:rsidRPr="00172C86" w:rsidRDefault="00767B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28</w:t>
                        </w:r>
                      </w:p>
                    </w:tc>
                    <w:tc>
                      <w:tcPr>
                        <w:tcW w:w="4182" w:type="pct"/>
                        <w:gridSpan w:val="2"/>
                      </w:tcPr>
                      <w:p w:rsidR="00767B26" w:rsidRDefault="00767B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בסעיף 28(א) לחוק העיקרי, המילים -ולא ירכול- ו'או על הנער הרוכל, הכל לפי</w:t>
                        </w:r>
                      </w:p>
                      <w:p w:rsidR="00767B26" w:rsidRPr="00172C86" w:rsidRDefault="00767B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הענין" - יימחקו</w:t>
                        </w:r>
                      </w:p>
                    </w:tc>
                  </w:tr>
                  <w:tr w:rsidR="00767B26" w:rsidRPr="00172C86">
                    <w:trPr>
                      <w:jc w:val="right"/>
                    </w:trPr>
                    <w:tc>
                      <w:tcPr>
                        <w:tcW w:w="818" w:type="pct"/>
                      </w:tcPr>
                      <w:p w:rsidR="00767B26" w:rsidRPr="00172C86" w:rsidRDefault="00767B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29</w:t>
                        </w:r>
                      </w:p>
                    </w:tc>
                    <w:tc>
                      <w:tcPr>
                        <w:tcW w:w="4182" w:type="pct"/>
                        <w:gridSpan w:val="2"/>
                      </w:tcPr>
                      <w:p w:rsidR="00767B26" w:rsidRDefault="00767B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בסעיף 29(א) לחוק העיקרי, במקום הסיפה החל במילים 'או שנער עוסק בו ברוכלות'</w:t>
                        </w:r>
                      </w:p>
                      <w:p w:rsidR="00767B26" w:rsidRDefault="00767B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"יהיו בסמכויותיו של מפקח לפי סעיף 2 לחוק ארגון הפיקוח על העבודה, התשי''ד-</w:t>
                        </w:r>
                      </w:p>
                      <w:p w:rsidR="00767B26" w:rsidRPr="00172C86" w:rsidRDefault="00767B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1954</w:t>
                        </w:r>
                      </w:p>
                    </w:tc>
                  </w:tr>
                  <w:tr w:rsidR="00767B26" w:rsidRPr="00172C86">
                    <w:trPr>
                      <w:jc w:val="right"/>
                    </w:trPr>
                    <w:tc>
                      <w:tcPr>
                        <w:tcW w:w="818" w:type="pct"/>
                      </w:tcPr>
                      <w:p w:rsidR="00767B26" w:rsidRPr="00172C86" w:rsidRDefault="00767B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30א</w:t>
                        </w:r>
                      </w:p>
                    </w:tc>
                    <w:tc>
                      <w:tcPr>
                        <w:tcW w:w="4182" w:type="pct"/>
                        <w:gridSpan w:val="2"/>
                      </w:tcPr>
                      <w:p w:rsidR="00767B26" w:rsidRPr="00172C86" w:rsidRDefault="00767B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אחרי סעיף 50 לחוק העיקרי יבוא:</w:t>
                        </w:r>
                      </w:p>
                    </w:tc>
                  </w:tr>
                  <w:tr w:rsidR="00767B26" w:rsidRPr="00172C86">
                    <w:trPr>
                      <w:jc w:val="right"/>
                    </w:trPr>
                    <w:tc>
                      <w:tcPr>
                        <w:tcW w:w="818" w:type="pct"/>
                      </w:tcPr>
                      <w:p w:rsidR="00767B26" w:rsidRDefault="00767B26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3" w:type="pct"/>
                      </w:tcPr>
                      <w:p w:rsidR="00767B26" w:rsidRDefault="00767B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30א המועצה רשאית למנות, מבין חבריה, או שלא מבין חבריה, ועדות,</w:t>
                        </w:r>
                      </w:p>
                      <w:p w:rsidR="00767B26" w:rsidRDefault="00767B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ולאצול להן מסמכויותיה, למעט הסמכות לייעץ לשר בכל ענין הנוגע</w:t>
                        </w:r>
                      </w:p>
                      <w:p w:rsidR="00767B26" w:rsidRDefault="00767B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להתקנת תקנות כאמור בסעיף 42.'</w:t>
                        </w:r>
                      </w:p>
                    </w:tc>
                    <w:tc>
                      <w:tcPr>
                        <w:tcW w:w="839" w:type="pct"/>
                      </w:tcPr>
                      <w:p w:rsidR="00767B26" w:rsidRPr="00172C86" w:rsidRDefault="00767B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"ועדות המועצה</w:t>
                        </w:r>
                      </w:p>
                    </w:tc>
                  </w:tr>
                  <w:tr w:rsidR="00767B26" w:rsidRPr="00172C86">
                    <w:trPr>
                      <w:jc w:val="right"/>
                    </w:trPr>
                    <w:tc>
                      <w:tcPr>
                        <w:tcW w:w="818" w:type="pct"/>
                      </w:tcPr>
                      <w:p w:rsidR="00767B26" w:rsidRPr="00172C86" w:rsidRDefault="00767B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52</w:t>
                        </w:r>
                      </w:p>
                    </w:tc>
                    <w:tc>
                      <w:tcPr>
                        <w:tcW w:w="4182" w:type="pct"/>
                        <w:gridSpan w:val="2"/>
                      </w:tcPr>
                      <w:p w:rsidR="00767B26" w:rsidRPr="00172C86" w:rsidRDefault="00767B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במקום סעיף 32 לחוק העיקרי יבוא-.</w:t>
                        </w:r>
                      </w:p>
                    </w:tc>
                  </w:tr>
                  <w:tr w:rsidR="00767B26" w:rsidRPr="00172C86">
                    <w:trPr>
                      <w:jc w:val="right"/>
                    </w:trPr>
                    <w:tc>
                      <w:tcPr>
                        <w:tcW w:w="818" w:type="pct"/>
                      </w:tcPr>
                      <w:p w:rsidR="00767B26" w:rsidRDefault="00767B26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3" w:type="pct"/>
                      </w:tcPr>
                      <w:p w:rsidR="00767B26" w:rsidRDefault="00767B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 (א) מעביד יביא לידיעת נער המועבר על ידיו את הוראות חוק</w:t>
                        </w:r>
                      </w:p>
                      <w:p w:rsidR="00767B26" w:rsidRDefault="00767B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</w:t>
                        </w:r>
                      </w:p>
                      <w:p w:rsidR="00767B26" w:rsidRDefault="00767B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העבודה והרווחה רשאי לקבוע דרכים ליידוע נער על פי</w:t>
                        </w:r>
                      </w:p>
                      <w:p w:rsidR="00767B26" w:rsidRDefault="00767B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זה."</w:t>
                        </w:r>
                      </w:p>
                    </w:tc>
                    <w:tc>
                      <w:tcPr>
                        <w:tcW w:w="839" w:type="pct"/>
                      </w:tcPr>
                      <w:p w:rsidR="00767B26" w:rsidRPr="00172C86" w:rsidRDefault="00767B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"חובת יידוע</w:t>
                        </w:r>
                      </w:p>
                    </w:tc>
                  </w:tr>
                  <w:tr w:rsidR="00767B26" w:rsidRPr="00172C86">
                    <w:trPr>
                      <w:jc w:val="right"/>
                    </w:trPr>
                    <w:tc>
                      <w:tcPr>
                        <w:tcW w:w="818" w:type="pct"/>
                        <w:vMerge w:val="restart"/>
                      </w:tcPr>
                      <w:p w:rsidR="00767B26" w:rsidRDefault="00767B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33</w:t>
                        </w:r>
                      </w:p>
                      <w:p w:rsidR="00767B26" w:rsidRDefault="00767B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והוספת סעיפים</w:t>
                        </w:r>
                      </w:p>
                      <w:p w:rsidR="00767B26" w:rsidRPr="00172C86" w:rsidRDefault="00767B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33א עד 33ח</w:t>
                        </w:r>
                      </w:p>
                    </w:tc>
                    <w:tc>
                      <w:tcPr>
                        <w:tcW w:w="4182" w:type="pct"/>
                        <w:gridSpan w:val="2"/>
                      </w:tcPr>
                      <w:p w:rsidR="00767B26" w:rsidRPr="00172C86" w:rsidRDefault="00767B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במקום סעיף 33 לחוק העיקרי יבוא:</w:t>
                        </w:r>
                      </w:p>
                    </w:tc>
                  </w:tr>
                  <w:tr w:rsidR="00767B26" w:rsidRPr="00172C86">
                    <w:trPr>
                      <w:jc w:val="right"/>
                    </w:trPr>
                    <w:tc>
                      <w:tcPr>
                        <w:tcW w:w="818" w:type="pct"/>
                        <w:vMerge/>
                      </w:tcPr>
                      <w:p w:rsidR="00767B26" w:rsidRDefault="00767B26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3" w:type="pct"/>
                      </w:tcPr>
                      <w:p w:rsidR="00767B26" w:rsidRDefault="00767B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 המעביר נער באחד מאלה -</w:t>
                        </w:r>
                      </w:p>
                      <w:p w:rsidR="00767B26" w:rsidRDefault="00767B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בניגוד להוראות סעיפים 2, 2א או 4 או בניגוד להוראות היתר</w:t>
                        </w:r>
                      </w:p>
                      <w:p w:rsidR="00767B26" w:rsidRDefault="00767B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שניתן מכוחן;</w:t>
                        </w:r>
                      </w:p>
                      <w:p w:rsidR="00767B26" w:rsidRDefault="00767B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ששר העבודה והרווחה קבע, בהתאם להוראות סעיף 5,</w:t>
                        </w:r>
                      </w:p>
                      <w:p w:rsidR="00767B26" w:rsidRDefault="00767B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עבודה של נער בו עלולה לסכנו;</w:t>
                        </w:r>
                      </w:p>
                      <w:p w:rsidR="00767B26" w:rsidRDefault="00767B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בעבודות, בתהליכי ייצור או במקומות עבודה ששר העבודה</w:t>
                        </w:r>
                      </w:p>
                      <w:p w:rsidR="00767B26" w:rsidRDefault="00767B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והרווחה אסר או הגביל העבדת נער בהם, בהתאם להוראות</w:t>
                        </w:r>
                      </w:p>
                      <w:p w:rsidR="00767B26" w:rsidRDefault="00767B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6</w:t>
                        </w:r>
                      </w:p>
                      <w:p w:rsidR="00767B26" w:rsidRDefault="00767B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בעבודה, שעל פי הקבוע בתקנות לסי סעיף 7 אין להעבידו בה</w:t>
                        </w:r>
                      </w:p>
                      <w:p w:rsidR="00767B26" w:rsidRDefault="00767B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בגילו</w:t>
                        </w:r>
                      </w:p>
                      <w:p w:rsidR="00767B26" w:rsidRDefault="00767B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בניגוד להוראות סעיף 4ו.</w:t>
                        </w:r>
                      </w:p>
                      <w:p w:rsidR="00767B26" w:rsidRDefault="00767B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שנה או קנס פי אחר וחצי מן הקנס הקבוע בסעיף 61(א)(2)</w:t>
                        </w:r>
                      </w:p>
                      <w:p w:rsidR="00767B26" w:rsidRPr="00172C86" w:rsidRDefault="00767B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העונשין, התשל"ז-1977 8 (להלן - חוק העונשין).</w:t>
                        </w:r>
                      </w:p>
                    </w:tc>
                    <w:tc>
                      <w:tcPr>
                        <w:tcW w:w="839" w:type="pct"/>
                      </w:tcPr>
                      <w:p w:rsidR="00767B26" w:rsidRPr="00172C86" w:rsidRDefault="00767B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דעבדד מסכנת</w:t>
                        </w:r>
                      </w:p>
                    </w:tc>
                  </w:tr>
                  <w:tr w:rsidR="00767B26" w:rsidRPr="00172C86">
                    <w:trPr>
                      <w:jc w:val="right"/>
                    </w:trPr>
                    <w:tc>
                      <w:tcPr>
                        <w:tcW w:w="818" w:type="pct"/>
                      </w:tcPr>
                      <w:p w:rsidR="00767B26" w:rsidRDefault="00767B26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3" w:type="pct"/>
                      </w:tcPr>
                      <w:p w:rsidR="00767B26" w:rsidRDefault="00767B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33א המעביד נער באחד מאלה -</w:t>
                        </w:r>
                      </w:p>
                      <w:p w:rsidR="00767B26" w:rsidRDefault="00767B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בניגוד להוראות סעיפים 11 או 12 או בניגוד להוראות היתר</w:t>
                        </w:r>
                      </w:p>
                      <w:p w:rsidR="00767B26" w:rsidRDefault="00767B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שניתן לפי סעיף ו וא, שענינן בדיקות רפואיות;</w:t>
                        </w:r>
                      </w:p>
                      <w:p w:rsidR="00767B26" w:rsidRDefault="00767B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בניגוד להוראות סעיפים 20, ו2, 22 ו-24, או בניגוד להוראות</w:t>
                        </w:r>
                      </w:p>
                      <w:p w:rsidR="00767B26" w:rsidRDefault="00767B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שניתן לפי סעיף 25, שענינן שעות עבודה ומנוחה-,</w:t>
                        </w:r>
                      </w:p>
                    </w:tc>
                    <w:tc>
                      <w:tcPr>
                        <w:tcW w:w="839" w:type="pct"/>
                      </w:tcPr>
                      <w:p w:rsidR="00767B26" w:rsidRDefault="00767B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העבדה אסורה</w:t>
                        </w:r>
                      </w:p>
                      <w:p w:rsidR="00767B26" w:rsidRPr="00172C86" w:rsidRDefault="00767B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</w:t>
                        </w:r>
                      </w:p>
                    </w:tc>
                  </w:tr>
                </w:tbl>
                <w:p w:rsidR="00767B26" w:rsidRDefault="00767B26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F16CFA" w:rsidRDefault="00F16CFA">
      <w:pPr>
        <w:rPr>
          <w:rtl/>
        </w:rPr>
      </w:pPr>
      <w:r>
        <w:rPr>
          <w:rtl/>
        </w:rPr>
        <w:br w:type="page"/>
      </w:r>
    </w:p>
    <w:p w:rsidR="00F16CFA" w:rsidRDefault="00000000">
      <w:pPr>
        <w:rPr>
          <w:rtl/>
        </w:rPr>
      </w:pPr>
      <w:r>
        <w:pict>
          <v:shape id="_x0000_s48719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48719" inset="0,0,0,0">
              <w:txbxContent>
                <w:p w:rsidR="00767B26" w:rsidRDefault="00767B26">
                  <w:r>
                    <w:rPr>
                      <w:rtl/>
                    </w:rPr>
                    <w:t>260                                         ספר החוקים 1673                  כ"ב בתמוז התשנ"ח 16.07.1998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720" o:spid="_x0000_s1039" type="#_x0000_t202" style="position:absolute;left:0;text-align:left;margin-left:79.85pt;margin-top:721.85pt;width:210.85pt;height:39.6pt;z-index:15;mso-position-horizontal-relative:page;mso-position-vertical-relative:page" stroked="f">
            <v:textbox style="mso-next-textbox:#_x0000_s48720" inset="0,0,0,0">
              <w:txbxContent>
                <w:p w:rsidR="00767B26" w:rsidRDefault="00767B26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8721" o:spid="_x0000_s1040" type="#_x0000_t202" style="position:absolute;left:0;text-align:left;margin-left:83.25pt;margin-top:68.45pt;width:422.75pt;height:641.3pt;z-index:14;mso-position-horizontal-relative:page;mso-position-vertical-relative:page" stroked="f">
            <v:textbox style="mso-next-textbox:#_x0000_s48721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17"/>
                    <w:gridCol w:w="1768"/>
                  </w:tblGrid>
                  <w:tr w:rsidR="00767B26">
                    <w:trPr>
                      <w:jc w:val="right"/>
                    </w:trPr>
                    <w:tc>
                      <w:tcPr>
                        <w:tcW w:w="3850" w:type="pct"/>
                      </w:tcPr>
                      <w:p w:rsidR="00767B26" w:rsidRDefault="00767B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בניגוד להוראות היתר שניתן לפי חוק זה ושלא לפי סעיפים 2,</w:t>
                        </w:r>
                      </w:p>
                      <w:p w:rsidR="00767B26" w:rsidRDefault="00767B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2א, או 4, לרבות הוראות בענין קביעת מספר מרבי של שעות עבודה,</w:t>
                        </w:r>
                      </w:p>
                      <w:p w:rsidR="00767B26" w:rsidRDefault="00767B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מנוחה שבועית, הפסקות בעבודה או עבודה בלילה.</w:t>
                        </w:r>
                      </w:p>
                      <w:p w:rsidR="00767B26" w:rsidRDefault="00767B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שישה חודשים או קנס כאמור בסעיף 61(א)(2) לחוק</w:t>
                        </w:r>
                      </w:p>
                      <w:p w:rsidR="00767B26" w:rsidRDefault="00767B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העונשין.</w:t>
                        </w:r>
                      </w:p>
                    </w:tc>
                    <w:tc>
                      <w:tcPr>
                        <w:tcW w:w="1150" w:type="pct"/>
                      </w:tcPr>
                      <w:p w:rsidR="00767B26" w:rsidRDefault="00767B26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767B26" w:rsidRPr="00F16CFA">
                    <w:trPr>
                      <w:jc w:val="right"/>
                    </w:trPr>
                    <w:tc>
                      <w:tcPr>
                        <w:tcW w:w="3850" w:type="pct"/>
                      </w:tcPr>
                      <w:p w:rsidR="00767B26" w:rsidRDefault="00767B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33ב. המעביד את מי שמלאו לו 18 שנים וטרם מלאו לו 21 שנים, בעבודה</w:t>
                        </w:r>
                      </w:p>
                      <w:p w:rsidR="00767B26" w:rsidRDefault="00767B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ששר העבודה והרווחה קבע, לפי סעיף 16, שיש בה סיכון מיוחד לבריאות,</w:t>
                        </w:r>
                      </w:p>
                      <w:p w:rsidR="00767B26" w:rsidRDefault="00767B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בניגוד להוראות פרק שלישי: בדיקות רפואיות, או בניגוד להוראות פרק</w:t>
                        </w:r>
                      </w:p>
                      <w:p w:rsidR="00767B26" w:rsidRDefault="00767B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שישי: חובת יום לימודים, דינו - כדין המעביד נער לפי סעיפים 33 או</w:t>
                        </w:r>
                      </w:p>
                      <w:p w:rsidR="00767B26" w:rsidRDefault="00767B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33א, לפי הענין.</w:t>
                        </w:r>
                      </w:p>
                    </w:tc>
                    <w:tc>
                      <w:tcPr>
                        <w:tcW w:w="1150" w:type="pct"/>
                      </w:tcPr>
                      <w:p w:rsidR="00767B26" w:rsidRPr="00F16CFA" w:rsidRDefault="00767B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העבדת בוגר</w:t>
                        </w:r>
                      </w:p>
                    </w:tc>
                  </w:tr>
                  <w:tr w:rsidR="00767B26" w:rsidRPr="00F16CFA">
                    <w:trPr>
                      <w:jc w:val="right"/>
                    </w:trPr>
                    <w:tc>
                      <w:tcPr>
                        <w:tcW w:w="3850" w:type="pct"/>
                      </w:tcPr>
                      <w:p w:rsidR="00767B26" w:rsidRDefault="00767B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33ג. (א) המעביד נער באחר מאלה -</w:t>
                        </w:r>
                      </w:p>
                      <w:p w:rsidR="00767B26" w:rsidRDefault="00767B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בעבודה שנקבעה לפי סעיף 18, בלי שנוכח שניתנה לנער,</w:t>
                        </w:r>
                      </w:p>
                      <w:p w:rsidR="00767B26" w:rsidRDefault="00767B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קודם לכן, הדרכה בבחירת מקצוע, כאמור באותו סעיף-,</w:t>
                        </w:r>
                      </w:p>
                      <w:p w:rsidR="00767B26" w:rsidRDefault="00767B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בניגוד להוראות סעיף 23, למעט סעיף קטן (ב) שבו, שענינן</w:t>
                        </w:r>
                      </w:p>
                      <w:p w:rsidR="00767B26" w:rsidRDefault="00767B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נער המבקר בשיעורי ערב;</w:t>
                        </w:r>
                      </w:p>
                      <w:p w:rsidR="00767B26" w:rsidRDefault="00767B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בלי שהציג היתר מיוחד לעבודת לילה בהתאם להוראות</w:t>
                        </w:r>
                      </w:p>
                      <w:p w:rsidR="00767B26" w:rsidRDefault="00767B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26(ד);</w:t>
                        </w:r>
                      </w:p>
                      <w:p w:rsidR="00767B26" w:rsidRDefault="00767B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בניגוד להוראות סעיף 27ה(א), שענינן נער שחובת</w:t>
                        </w:r>
                      </w:p>
                      <w:p w:rsidR="00767B26" w:rsidRDefault="00767B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לימודים חלה עליו;</w:t>
                        </w:r>
                      </w:p>
                      <w:p w:rsidR="00767B26" w:rsidRDefault="00767B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בלי שהוצא לו פנקס עבודה בהתאם להוראות סעיף 28;</w:t>
                        </w:r>
                      </w:p>
                      <w:p w:rsidR="00767B26" w:rsidRDefault="00767B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בלי שניהל פנקס בהתאם להוראות לפי סעיף 31;</w:t>
                        </w:r>
                      </w:p>
                      <w:p w:rsidR="00767B26" w:rsidRDefault="00767B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בלי שהביא לידיעתו של הנער את הוראות חוק זה</w:t>
                        </w:r>
                      </w:p>
                      <w:p w:rsidR="00767B26" w:rsidRDefault="00767B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לחובתו לפי סעיף 32;</w:t>
                        </w:r>
                      </w:p>
                      <w:p w:rsidR="00767B26" w:rsidRDefault="00767B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קנס כאמור בסעיף 61(א)(1) לחוק העונשין.</w:t>
                        </w:r>
                      </w:p>
                      <w:p w:rsidR="00767B26" w:rsidRDefault="00767B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מעביד שניכה משכר עבודתו של נער, בשל היעדרות לצורך</w:t>
                        </w:r>
                      </w:p>
                      <w:p w:rsidR="00767B26" w:rsidRDefault="00767B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לימודים, בניגוד להוראות סעיפים 23(ב) או 27ה(ב), דינו - קנס כאמור</w:t>
                        </w:r>
                      </w:p>
                      <w:p w:rsidR="00767B26" w:rsidRDefault="00767B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(א).</w:t>
                        </w:r>
                      </w:p>
                    </w:tc>
                    <w:tc>
                      <w:tcPr>
                        <w:tcW w:w="1150" w:type="pct"/>
                      </w:tcPr>
                      <w:p w:rsidR="00767B26" w:rsidRPr="00F16CFA" w:rsidRDefault="00767B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נוספות</w:t>
                        </w:r>
                      </w:p>
                    </w:tc>
                  </w:tr>
                  <w:tr w:rsidR="00767B26" w:rsidRPr="00F16CFA">
                    <w:trPr>
                      <w:jc w:val="right"/>
                    </w:trPr>
                    <w:tc>
                      <w:tcPr>
                        <w:tcW w:w="3850" w:type="pct"/>
                      </w:tcPr>
                      <w:p w:rsidR="00767B26" w:rsidRDefault="00767B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33ד. (א) המתווך, ללא היתר, להעבדה של ילד בהופעה או בצילומים</w:t>
                        </w:r>
                      </w:p>
                      <w:p w:rsidR="00767B26" w:rsidRDefault="00767B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4, או המתווך להעברת ילד בניגוד להוראות היתר שניתן לו</w:t>
                        </w:r>
                      </w:p>
                      <w:p w:rsidR="00767B26" w:rsidRDefault="00767B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הוראות סעיף 4, דינו - כדין המעביר ילד בניגוד להוראות אותו</w:t>
                        </w:r>
                      </w:p>
                      <w:p w:rsidR="00767B26" w:rsidRDefault="00767B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סעיף.</w:t>
                        </w:r>
                      </w:p>
                      <w:p w:rsidR="00767B26" w:rsidRDefault="00767B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המזמין הופעה או צילומים כמשמעותם בסעיף 4, שבה אמור</w:t>
                        </w:r>
                      </w:p>
                      <w:p w:rsidR="00767B26" w:rsidRDefault="00767B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 ילד, חייב להתנות את העבדת הילד בהופעה או בצילומים שהזמין</w:t>
                        </w:r>
                      </w:p>
                      <w:p w:rsidR="00767B26" w:rsidRDefault="00767B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בקבלת היתר לפי הוראות אותו סעיף; הפר המזמין חובה זו, וילד הועבד</w:t>
                        </w:r>
                      </w:p>
                      <w:p w:rsidR="00767B26" w:rsidRDefault="00767B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היתר, בהופעה או בצילומים שהזמין, דינו - מחצית העונש הקבוע</w:t>
                        </w:r>
                      </w:p>
                      <w:p w:rsidR="00767B26" w:rsidRDefault="00767B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למעביד ילד בניגוד להוראות סעיף 4.</w:t>
                        </w:r>
                      </w:p>
                      <w:p w:rsidR="00767B26" w:rsidRDefault="00767B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זה, "ילד" - מי שטרם מלאו לו 15 שנים.</w:t>
                        </w:r>
                      </w:p>
                    </w:tc>
                    <w:tc>
                      <w:tcPr>
                        <w:tcW w:w="1150" w:type="pct"/>
                      </w:tcPr>
                      <w:p w:rsidR="00767B26" w:rsidRDefault="00767B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אסורות</w:t>
                        </w:r>
                      </w:p>
                      <w:p w:rsidR="00767B26" w:rsidRDefault="00767B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הופעות</w:t>
                        </w:r>
                      </w:p>
                      <w:p w:rsidR="00767B26" w:rsidRPr="00F16CFA" w:rsidRDefault="00767B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וצילומים</w:t>
                        </w:r>
                      </w:p>
                    </w:tc>
                  </w:tr>
                  <w:tr w:rsidR="00767B26" w:rsidRPr="00F16CFA">
                    <w:trPr>
                      <w:jc w:val="right"/>
                    </w:trPr>
                    <w:tc>
                      <w:tcPr>
                        <w:tcW w:w="3850" w:type="pct"/>
                      </w:tcPr>
                      <w:p w:rsidR="00767B26" w:rsidRDefault="00767B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33ה. בוצעה עבירה לפי סעיפים 33, 33א, 33ב, 33ג או 33ד, בידי תאגיד,</w:t>
                        </w:r>
                      </w:p>
                      <w:p w:rsidR="00767B26" w:rsidRDefault="00767B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כפל הקנס הקבוע לאותה עבירה.</w:t>
                        </w:r>
                      </w:p>
                    </w:tc>
                    <w:tc>
                      <w:tcPr>
                        <w:tcW w:w="1150" w:type="pct"/>
                      </w:tcPr>
                      <w:p w:rsidR="00767B26" w:rsidRPr="00F16CFA" w:rsidRDefault="00767B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תאגיד</w:t>
                        </w:r>
                      </w:p>
                    </w:tc>
                  </w:tr>
                </w:tbl>
                <w:p w:rsidR="00767B26" w:rsidRDefault="00767B26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A003C3" w:rsidRDefault="00A003C3">
      <w:pPr>
        <w:rPr>
          <w:rtl/>
        </w:rPr>
      </w:pPr>
      <w:r>
        <w:rPr>
          <w:rtl/>
        </w:rPr>
        <w:br w:type="page"/>
      </w:r>
    </w:p>
    <w:p w:rsidR="00A003C3" w:rsidRDefault="00000000">
      <w:pPr>
        <w:rPr>
          <w:rtl/>
        </w:rPr>
      </w:pPr>
      <w:r>
        <w:pict>
          <v:shape id="_x0000_s48722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48722" inset="0,0,0,0">
              <w:txbxContent>
                <w:p w:rsidR="00767B26" w:rsidRDefault="00767B26">
                  <w:r>
                    <w:rPr>
                      <w:rtl/>
                    </w:rPr>
                    <w:t>261                                         ספר החוקים 1673                  כ"ב בתמוז התשנ"ח 16.07.1998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723" o:spid="_x0000_s1042" type="#_x0000_t202" style="position:absolute;left:0;text-align:left;margin-left:347.9pt;margin-top:731.55pt;width:203.15pt;height:24.15pt;z-index:18;mso-position-horizontal-relative:page;mso-position-vertical-relative:page" stroked="f">
            <v:textbox style="mso-next-textbox:#_x0000_s48723" inset="0,0,0,0">
              <w:txbxContent>
                <w:p w:rsidR="00767B26" w:rsidRDefault="00767B26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48724" o:spid="_x0000_s1043" type="#_x0000_t202" style="position:absolute;left:0;text-align:left;margin-left:74.25pt;margin-top:65.25pt;width:482.9pt;height:657.55pt;z-index:17;mso-position-horizontal-relative:page;mso-position-vertical-relative:page" stroked="f">
            <v:textbox style="mso-next-textbox:#_x0000_s48724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96"/>
                    <w:gridCol w:w="5808"/>
                    <w:gridCol w:w="1277"/>
                  </w:tblGrid>
                  <w:tr w:rsidR="00767B26" w:rsidRPr="00A003C3">
                    <w:trPr>
                      <w:jc w:val="right"/>
                    </w:trPr>
                    <w:tc>
                      <w:tcPr>
                        <w:tcW w:w="966" w:type="pct"/>
                      </w:tcPr>
                      <w:p w:rsidR="00767B26" w:rsidRDefault="00767B26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07" w:type="pct"/>
                      </w:tcPr>
                      <w:p w:rsidR="00767B26" w:rsidRDefault="00767B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33ו עבירה לפי סעיפים 33,35א, 33ב, 33ג, 33ד ו-33ה היא מסוג העבירות</w:t>
                        </w:r>
                      </w:p>
                      <w:p w:rsidR="00767B26" w:rsidRDefault="00767B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אחריות קפידה</w:t>
                        </w:r>
                      </w:p>
                    </w:tc>
                    <w:tc>
                      <w:tcPr>
                        <w:tcW w:w="727" w:type="pct"/>
                      </w:tcPr>
                      <w:p w:rsidR="00767B26" w:rsidRPr="00A003C3" w:rsidRDefault="00767B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קפידה</w:t>
                        </w:r>
                      </w:p>
                    </w:tc>
                  </w:tr>
                  <w:tr w:rsidR="00767B26" w:rsidRPr="00A003C3">
                    <w:trPr>
                      <w:jc w:val="right"/>
                    </w:trPr>
                    <w:tc>
                      <w:tcPr>
                        <w:tcW w:w="966" w:type="pct"/>
                      </w:tcPr>
                      <w:p w:rsidR="00767B26" w:rsidRDefault="00767B26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07" w:type="pct"/>
                      </w:tcPr>
                      <w:p w:rsidR="00767B26" w:rsidRDefault="00767B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33ז בית משפט רשאי בנוסף לכל עונש הקבוע לעבירה לפי חוק זה,</w:t>
                        </w:r>
                      </w:p>
                      <w:p w:rsidR="00767B26" w:rsidRDefault="00767B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שהיא עבירה נמשכת, להטיל על הנידון קנס כאמור בסעיף ו6(ג) לחוק</w:t>
                        </w:r>
                      </w:p>
                      <w:p w:rsidR="00767B26" w:rsidRDefault="00767B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 לכל יום שבו נמשכת העבירה</w:t>
                        </w:r>
                      </w:p>
                    </w:tc>
                    <w:tc>
                      <w:tcPr>
                        <w:tcW w:w="727" w:type="pct"/>
                      </w:tcPr>
                      <w:p w:rsidR="00767B26" w:rsidRPr="00A003C3" w:rsidRDefault="00767B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נמשכת</w:t>
                        </w:r>
                      </w:p>
                    </w:tc>
                  </w:tr>
                  <w:tr w:rsidR="00767B26" w:rsidRPr="00A003C3">
                    <w:trPr>
                      <w:jc w:val="right"/>
                    </w:trPr>
                    <w:tc>
                      <w:tcPr>
                        <w:tcW w:w="966" w:type="pct"/>
                      </w:tcPr>
                      <w:p w:rsidR="00767B26" w:rsidRDefault="00767B26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07" w:type="pct"/>
                      </w:tcPr>
                      <w:p w:rsidR="00767B26" w:rsidRDefault="00767B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33ח המפריע למפקח עבורה להשתמש בסמכויותיו לפי חוק זה, דינו -</w:t>
                        </w:r>
                      </w:p>
                      <w:p w:rsidR="00767B26" w:rsidRDefault="00767B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שנה או קנס פי אחד וחצי מהקנס הקבוע בסעיף 61(א)(2) לחוק</w:t>
                        </w:r>
                      </w:p>
                      <w:p w:rsidR="00767B26" w:rsidRDefault="00767B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העונשין"</w:t>
                        </w:r>
                      </w:p>
                    </w:tc>
                    <w:tc>
                      <w:tcPr>
                        <w:tcW w:w="727" w:type="pct"/>
                      </w:tcPr>
                      <w:p w:rsidR="00767B26" w:rsidRDefault="00767B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הפרעה למפקח</w:t>
                        </w:r>
                      </w:p>
                      <w:p w:rsidR="00767B26" w:rsidRPr="00A003C3" w:rsidRDefault="00767B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עבורה</w:t>
                        </w:r>
                      </w:p>
                    </w:tc>
                  </w:tr>
                  <w:tr w:rsidR="00767B26">
                    <w:trPr>
                      <w:jc w:val="right"/>
                    </w:trPr>
                    <w:tc>
                      <w:tcPr>
                        <w:tcW w:w="966" w:type="pct"/>
                      </w:tcPr>
                      <w:p w:rsidR="00767B26" w:rsidRPr="00A003C3" w:rsidRDefault="00767B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35</w:t>
                        </w:r>
                      </w:p>
                    </w:tc>
                    <w:tc>
                      <w:tcPr>
                        <w:tcW w:w="4034" w:type="pct"/>
                        <w:gridSpan w:val="2"/>
                      </w:tcPr>
                      <w:p w:rsidR="00767B26" w:rsidRDefault="00767B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סעיף 35 לחוק העיקרי - בטל</w:t>
                        </w:r>
                      </w:p>
                    </w:tc>
                  </w:tr>
                  <w:tr w:rsidR="00767B26" w:rsidRPr="00A003C3">
                    <w:trPr>
                      <w:jc w:val="right"/>
                    </w:trPr>
                    <w:tc>
                      <w:tcPr>
                        <w:tcW w:w="966" w:type="pct"/>
                      </w:tcPr>
                      <w:p w:rsidR="00767B26" w:rsidRPr="00A003C3" w:rsidRDefault="00767B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57</w:t>
                        </w:r>
                      </w:p>
                    </w:tc>
                    <w:tc>
                      <w:tcPr>
                        <w:tcW w:w="4034" w:type="pct"/>
                        <w:gridSpan w:val="2"/>
                      </w:tcPr>
                      <w:p w:rsidR="00767B26" w:rsidRPr="00A003C3" w:rsidRDefault="00767B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במקום סעיף 37 לחוק העיקרי יבוא</w:t>
                        </w:r>
                      </w:p>
                    </w:tc>
                  </w:tr>
                  <w:tr w:rsidR="00767B26" w:rsidRPr="00A003C3">
                    <w:trPr>
                      <w:jc w:val="right"/>
                    </w:trPr>
                    <w:tc>
                      <w:tcPr>
                        <w:tcW w:w="966" w:type="pct"/>
                      </w:tcPr>
                      <w:p w:rsidR="00767B26" w:rsidRDefault="00767B26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07" w:type="pct"/>
                      </w:tcPr>
                      <w:p w:rsidR="00767B26" w:rsidRDefault="00767B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 (א) הורה לנער חייב לפקח ולעשות כל שניתן למניעת העבדת</w:t>
                        </w:r>
                      </w:p>
                      <w:p w:rsidR="00767B26" w:rsidRDefault="00767B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הנער בניגוד להוראות סעיף 33, המפר חובה זו, דינו - מחצית הקנס</w:t>
                        </w:r>
                      </w:p>
                      <w:p w:rsidR="00767B26" w:rsidRDefault="00767B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 למעביד נער בניגוד לאותן הוראות</w:t>
                        </w:r>
                      </w:p>
                      <w:p w:rsidR="00767B26" w:rsidRDefault="00767B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הועבר נער בניגוד להוראה מהוראות סעיף 33, חזקה היא כי</w:t>
                        </w:r>
                      </w:p>
                      <w:p w:rsidR="00767B26" w:rsidRDefault="00767B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הורה הנער הפר חובתו האמורה בסעיף קטן (א), אלא אם כן הוכיח כי נהג</w:t>
                        </w:r>
                      </w:p>
                      <w:p w:rsidR="00767B26" w:rsidRDefault="00767B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מחשבה פלילית וללא רשלנות, ועשה בל שניתן כדי למלא את</w:t>
                        </w:r>
                      </w:p>
                      <w:p w:rsidR="00767B26" w:rsidRDefault="00767B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חובתו'</w:t>
                        </w:r>
                      </w:p>
                    </w:tc>
                    <w:tc>
                      <w:tcPr>
                        <w:tcW w:w="727" w:type="pct"/>
                      </w:tcPr>
                      <w:p w:rsidR="00767B26" w:rsidRPr="00A003C3" w:rsidRDefault="00767B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-חובת הורים</w:t>
                        </w:r>
                      </w:p>
                    </w:tc>
                  </w:tr>
                  <w:tr w:rsidR="00767B26" w:rsidRPr="00A003C3">
                    <w:trPr>
                      <w:jc w:val="right"/>
                    </w:trPr>
                    <w:tc>
                      <w:tcPr>
                        <w:tcW w:w="966" w:type="pct"/>
                      </w:tcPr>
                      <w:p w:rsidR="00767B26" w:rsidRPr="00A003C3" w:rsidRDefault="00767B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38</w:t>
                        </w:r>
                      </w:p>
                    </w:tc>
                    <w:tc>
                      <w:tcPr>
                        <w:tcW w:w="4034" w:type="pct"/>
                        <w:gridSpan w:val="2"/>
                      </w:tcPr>
                      <w:p w:rsidR="00767B26" w:rsidRPr="00A003C3" w:rsidRDefault="00767B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במקום סעיף 38 לחוק העיקרי יבוא</w:t>
                        </w:r>
                      </w:p>
                    </w:tc>
                  </w:tr>
                  <w:tr w:rsidR="00767B26" w:rsidRPr="00A003C3">
                    <w:trPr>
                      <w:jc w:val="right"/>
                    </w:trPr>
                    <w:tc>
                      <w:tcPr>
                        <w:tcW w:w="966" w:type="pct"/>
                      </w:tcPr>
                      <w:p w:rsidR="00767B26" w:rsidRDefault="00767B26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07" w:type="pct"/>
                      </w:tcPr>
                      <w:p w:rsidR="00767B26" w:rsidRDefault="00767B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 (א) נושא משרה בתאגיד חייב לפקח ולעשות כל שניתן למניעת</w:t>
                        </w:r>
                      </w:p>
                      <w:p w:rsidR="00767B26" w:rsidRDefault="00767B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כאמור בסעיפים 33 33א, 33ב, 33ג ו-33ד בידי התאגיד או בידי</w:t>
                        </w:r>
                      </w:p>
                      <w:p w:rsidR="00767B26" w:rsidRDefault="00767B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מעובדיו המפר חובתו האמורה דינו - קנס פי אחד וחצי מן הקנס</w:t>
                        </w:r>
                      </w:p>
                      <w:p w:rsidR="00767B26" w:rsidRDefault="00767B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 בסעיף 61(א)(2) לחוק העונשין, לענין סעיף זה, "נושא משרה" -</w:t>
                        </w:r>
                      </w:p>
                      <w:p w:rsidR="00767B26" w:rsidRDefault="00767B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פעיל בתאגיד שותף למעט שותף מוגבל, ופקיד האחראי מטעם</w:t>
                        </w:r>
                      </w:p>
                      <w:p w:rsidR="00767B26" w:rsidRDefault="00767B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התאגיד על התחום שבו בוצעה העבירה</w:t>
                        </w:r>
                      </w:p>
                      <w:p w:rsidR="00767B26" w:rsidRDefault="00767B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נעברה עבירה לפי סעיפים 33, 33א, 33ב, 33ג ו-33ד בידי תאגיד,</w:t>
                        </w:r>
                      </w:p>
                      <w:p w:rsidR="00767B26" w:rsidRDefault="00767B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חזקה היא כי נושא משרה הפר חובתו האמורה בסעיף זה, אלא אם כן</w:t>
                        </w:r>
                      </w:p>
                      <w:p w:rsidR="00767B26" w:rsidRDefault="00767B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הוכיח כי נהג ללא מחשבה פלילית וללא רשלנות, ועשה כל שניתן כדי</w:t>
                        </w:r>
                      </w:p>
                      <w:p w:rsidR="00767B26" w:rsidRDefault="00767B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למלא את חובתו '</w:t>
                        </w:r>
                      </w:p>
                    </w:tc>
                    <w:tc>
                      <w:tcPr>
                        <w:tcW w:w="727" w:type="pct"/>
                      </w:tcPr>
                      <w:p w:rsidR="00767B26" w:rsidRPr="00A003C3" w:rsidRDefault="00767B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-חובת פיקוח</w:t>
                        </w:r>
                      </w:p>
                    </w:tc>
                  </w:tr>
                  <w:tr w:rsidR="00767B26" w:rsidRPr="00A003C3">
                    <w:trPr>
                      <w:jc w:val="right"/>
                    </w:trPr>
                    <w:tc>
                      <w:tcPr>
                        <w:tcW w:w="966" w:type="pct"/>
                      </w:tcPr>
                      <w:p w:rsidR="00767B26" w:rsidRPr="00A003C3" w:rsidRDefault="00767B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40</w:t>
                        </w:r>
                      </w:p>
                    </w:tc>
                    <w:tc>
                      <w:tcPr>
                        <w:tcW w:w="4034" w:type="pct"/>
                        <w:gridSpan w:val="2"/>
                      </w:tcPr>
                      <w:p w:rsidR="00767B26" w:rsidRPr="00A003C3" w:rsidRDefault="00767B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אחרי סעיף 39 לחוק העיקרי יבוא</w:t>
                        </w:r>
                      </w:p>
                    </w:tc>
                  </w:tr>
                  <w:tr w:rsidR="00767B26" w:rsidRPr="00A003C3">
                    <w:trPr>
                      <w:jc w:val="right"/>
                    </w:trPr>
                    <w:tc>
                      <w:tcPr>
                        <w:tcW w:w="966" w:type="pct"/>
                      </w:tcPr>
                      <w:p w:rsidR="00767B26" w:rsidRDefault="00767B26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07" w:type="pct"/>
                      </w:tcPr>
                      <w:p w:rsidR="00767B26" w:rsidRDefault="00767B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 שר העבודה והרווחה רשאי, באישור ועדת העבודה והרווחה של</w:t>
                        </w:r>
                      </w:p>
                      <w:p w:rsidR="00767B26" w:rsidRDefault="00767B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לקבוע אגרות שיש לשלמן בעד בקשות להיתרים לפי חוק זה ובער</w:t>
                        </w:r>
                      </w:p>
                      <w:p w:rsidR="00767B26" w:rsidRDefault="00767B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ההיתרים "</w:t>
                        </w:r>
                      </w:p>
                    </w:tc>
                    <w:tc>
                      <w:tcPr>
                        <w:tcW w:w="727" w:type="pct"/>
                      </w:tcPr>
                      <w:p w:rsidR="00767B26" w:rsidRPr="00A003C3" w:rsidRDefault="00767B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"אגרות</w:t>
                        </w:r>
                      </w:p>
                    </w:tc>
                  </w:tr>
                  <w:tr w:rsidR="00767B26" w:rsidRPr="00A003C3">
                    <w:trPr>
                      <w:jc w:val="right"/>
                    </w:trPr>
                    <w:tc>
                      <w:tcPr>
                        <w:tcW w:w="966" w:type="pct"/>
                      </w:tcPr>
                      <w:p w:rsidR="00767B26" w:rsidRPr="00A003C3" w:rsidRDefault="00767B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40א</w:t>
                        </w:r>
                      </w:p>
                    </w:tc>
                    <w:tc>
                      <w:tcPr>
                        <w:tcW w:w="4034" w:type="pct"/>
                        <w:gridSpan w:val="2"/>
                      </w:tcPr>
                      <w:p w:rsidR="00767B26" w:rsidRPr="00A003C3" w:rsidRDefault="00767B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אחרי סעיף 40 לחוק העיקרי יבוא</w:t>
                        </w:r>
                      </w:p>
                    </w:tc>
                  </w:tr>
                  <w:tr w:rsidR="00767B26" w:rsidRPr="00A003C3">
                    <w:trPr>
                      <w:jc w:val="right"/>
                    </w:trPr>
                    <w:tc>
                      <w:tcPr>
                        <w:tcW w:w="966" w:type="pct"/>
                      </w:tcPr>
                      <w:p w:rsidR="00767B26" w:rsidRDefault="00767B26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07" w:type="pct"/>
                      </w:tcPr>
                      <w:p w:rsidR="00767B26" w:rsidRDefault="00767B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40א העסקת נער בניגוד להוראות חוק זה אינה פוטרת את המעביד</w:t>
                        </w:r>
                      </w:p>
                      <w:p w:rsidR="00767B26" w:rsidRDefault="00767B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מתשלום שכר העבודה או מכל תשלום אחר, שהנער זכאי לו עבור</w:t>
                        </w:r>
                      </w:p>
                      <w:p w:rsidR="00767B26" w:rsidRDefault="00767B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עבודתו, עקב עבודתו, ולפי כל דין "</w:t>
                        </w:r>
                      </w:p>
                    </w:tc>
                    <w:tc>
                      <w:tcPr>
                        <w:tcW w:w="727" w:type="pct"/>
                      </w:tcPr>
                      <w:p w:rsidR="00767B26" w:rsidRDefault="00767B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-תשלום שכר</w:t>
                        </w:r>
                      </w:p>
                      <w:p w:rsidR="00767B26" w:rsidRPr="00A003C3" w:rsidRDefault="00767B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</w:t>
                        </w:r>
                      </w:p>
                    </w:tc>
                  </w:tr>
                  <w:tr w:rsidR="00767B26" w:rsidRPr="00A003C3">
                    <w:trPr>
                      <w:jc w:val="right"/>
                    </w:trPr>
                    <w:tc>
                      <w:tcPr>
                        <w:tcW w:w="966" w:type="pct"/>
                      </w:tcPr>
                      <w:p w:rsidR="00767B26" w:rsidRPr="00A003C3" w:rsidRDefault="00767B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034" w:type="pct"/>
                        <w:gridSpan w:val="2"/>
                      </w:tcPr>
                      <w:p w:rsidR="00767B26" w:rsidRDefault="00767B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(א) תחילתו של סעיף 4 לחוק העיקרי, כנוסחו בסעיף 4 לחוק זה, ותחילתו של סעיף</w:t>
                        </w:r>
                      </w:p>
                      <w:p w:rsidR="00767B26" w:rsidRPr="00A003C3" w:rsidRDefault="00767B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33ד לחוק העיקרי, כנוסחו בסעיף 19 לחוק זה, בתום שישה חודשים מיום פרסומו של חוק זה</w:t>
                        </w:r>
                      </w:p>
                    </w:tc>
                  </w:tr>
                </w:tbl>
                <w:p w:rsidR="00767B26" w:rsidRDefault="00767B26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767B26" w:rsidRDefault="00767B26">
      <w:pPr>
        <w:rPr>
          <w:rtl/>
        </w:rPr>
      </w:pPr>
      <w:r>
        <w:rPr>
          <w:rtl/>
        </w:rPr>
        <w:br w:type="page"/>
      </w:r>
    </w:p>
    <w:p w:rsidR="00767B26" w:rsidRDefault="00000000">
      <w:pPr>
        <w:rPr>
          <w:rtl/>
        </w:rPr>
      </w:pPr>
      <w:r>
        <w:pict>
          <v:shape id="_x0000_s48725" o:spid="_x0000_s1044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48725" inset="0,0,0,0">
              <w:txbxContent>
                <w:p w:rsidR="00767B26" w:rsidRDefault="00767B26">
                  <w:r>
                    <w:rPr>
                      <w:rtl/>
                    </w:rPr>
                    <w:t>262                                         ספר החוקים 1673                  כ"ב בתמוז התשנ"ח 16.07.1998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726" o:spid="_x0000_s1045" type="#_x0000_t202" style="position:absolute;left:0;text-align:left;margin-left:90.05pt;margin-top:718.6pt;width:214.45pt;height:44.75pt;z-index:25;mso-position-horizontal-relative:page;mso-position-vertical-relative:page" stroked="f">
            <v:textbox style="mso-next-textbox:#_x0000_s48726" inset="0,0,0,0">
              <w:txbxContent>
                <w:p w:rsidR="00767B26" w:rsidRDefault="00767B26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48727" o:spid="_x0000_s1046" type="#_x0000_t202" style="position:absolute;left:0;text-align:left;margin-left:109.85pt;margin-top:152.95pt;width:104.95pt;height:34.45pt;z-index:24;mso-position-horizontal-relative:page;mso-position-vertical-relative:page" stroked="f">
            <v:textbox style="mso-next-textbox:#_x0000_s48727" inset="0,0,0,0">
              <w:txbxContent>
                <w:p w:rsidR="00767B26" w:rsidRDefault="00767B26">
                  <w:pPr>
                    <w:pStyle w:val="OCRStyle7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אליהו ישי</w:t>
                  </w:r>
                </w:p>
                <w:p w:rsidR="00767B26" w:rsidRDefault="00767B26">
                  <w:pPr>
                    <w:pStyle w:val="OCRStyle7"/>
                    <w:ind w:left="112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728" o:spid="_x0000_s1047" type="#_x0000_t202" style="position:absolute;left:0;text-align:left;margin-left:233.05pt;margin-top:185.8pt;width:84.35pt;height:40.4pt;z-index:23;mso-position-horizontal-relative:page;mso-position-vertical-relative:page" stroked="f">
            <v:textbox style="mso-next-textbox:#_x0000_s48728" inset="0,0,0,0">
              <w:txbxContent>
                <w:p w:rsidR="00767B26" w:rsidRDefault="00767B26">
                  <w:pPr>
                    <w:pStyle w:val="OCRStyle7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767B26" w:rsidRDefault="00767B26">
                  <w:pPr>
                    <w:pStyle w:val="OCRStyle7"/>
                    <w:ind w:left="16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729" o:spid="_x0000_s1048" type="#_x0000_t202" style="position:absolute;left:0;text-align:left;margin-left:309.65pt;margin-top:156.5pt;width:79.2pt;height:29.1pt;z-index:22;mso-position-horizontal-relative:page;mso-position-vertical-relative:page" stroked="f">
            <v:textbox style="mso-next-textbox:#_x0000_s48729" inset="0,0,0,0">
              <w:txbxContent>
                <w:p w:rsidR="00767B26" w:rsidRDefault="00767B26">
                  <w:pPr>
                    <w:pStyle w:val="OCRStyle7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767B26" w:rsidRDefault="00767B26">
                  <w:pPr>
                    <w:pStyle w:val="OCRStyle7"/>
                    <w:ind w:left="17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730" o:spid="_x0000_s1049" type="#_x0000_t202" style="position:absolute;left:0;text-align:left;margin-left:392.2pt;margin-top:184pt;width:70.7pt;height:34.45pt;z-index:21;mso-position-horizontal-relative:page;mso-position-vertical-relative:page" stroked="f">
            <v:textbox style="mso-next-textbox:#_x0000_s48730" inset="0,0,0,0">
              <w:txbxContent>
                <w:p w:rsidR="00767B26" w:rsidRDefault="00767B26">
                  <w:pPr>
                    <w:pStyle w:val="OCRStyle7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767B26" w:rsidRDefault="00767B26">
                  <w:pPr>
                    <w:pStyle w:val="OCRStyle7"/>
                    <w:ind w:left="14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731" o:spid="_x0000_s1050" type="#_x0000_t202" style="position:absolute;left:0;text-align:left;margin-left:84.95pt;margin-top:81.45pt;width:393.45pt;height:55.25pt;z-index:20;mso-position-horizontal-relative:page;mso-position-vertical-relative:page" stroked="f">
            <v:textbox style="mso-next-textbox:#_x0000_s48731" inset="0,0,0,0">
              <w:txbxContent>
                <w:p w:rsidR="00767B26" w:rsidRDefault="00767B26">
                  <w:pPr>
                    <w:pStyle w:val="OCRStyle7"/>
                    <w:ind w:left="742"/>
                    <w:rPr>
                      <w:rtl/>
                    </w:rPr>
                  </w:pPr>
                  <w:r>
                    <w:rPr>
                      <w:rtl/>
                    </w:rPr>
                    <w:t>(ב) שר העבודה והרווחה יגיש לראשונה תקנות לפי סעיפים 4, 27ו ככל שהוראותיו</w:t>
                  </w:r>
                </w:p>
                <w:p w:rsidR="00767B26" w:rsidRDefault="00767B26">
                  <w:pPr>
                    <w:pStyle w:val="OCRStyle7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נוגעות לענין סעיף 4, ו-27ז, לחוק העיקרי, כנוסחם בסעיפים 4 ו-14 לחוק זה. לאישור ועדת</w:t>
                  </w:r>
                </w:p>
                <w:p w:rsidR="00767B26" w:rsidRDefault="00767B26">
                  <w:pPr>
                    <w:pStyle w:val="OCRStyle7"/>
                    <w:ind w:left="238"/>
                  </w:pPr>
                  <w:r>
                    <w:rPr>
                      <w:rtl/>
                    </w:rPr>
                    <w:t>העבודה והרווחה של הכנסת, בתוך שישה חודשים מיום פרסומו של חוק זה.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263A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263A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B1D452F-B687-4694-91A7-E8AE25DF1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263A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D832F5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5F358B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172C86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F16CFA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A003C3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767B2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40</Characters>
  <Application>Microsoft Office Word</Application>
  <DocSecurity>4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8</cp:revision>
  <dcterms:created xsi:type="dcterms:W3CDTF">2008-04-07T10:48:00Z</dcterms:created>
  <dcterms:modified xsi:type="dcterms:W3CDTF">2008-04-07T10:48:00Z</dcterms:modified>
</cp:coreProperties>
</file>