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B5580" w:rsidRDefault="008B5580">
      <w:pPr>
        <w:rPr>
          <w:rtl/>
        </w:rPr>
      </w:pPr>
    </w:p>
    <w:p w:rsidR="008B558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79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795" inset="0,0,0,0">
              <w:txbxContent>
                <w:p w:rsidR="00F80D3A" w:rsidRDefault="00F80D3A">
                  <w:r>
                    <w:rPr>
                      <w:rtl/>
                    </w:rPr>
                    <w:t>278                                         ספר החוקים 1677                     ג' באב התשנ"ח 26.07.1998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96" o:spid="_x0000_s1026" type="#_x0000_t202" style="position:absolute;left:0;text-align:left;margin-left:92.65pt;margin-top:648.6pt;width:393.45pt;height:94.85pt;z-index:3;mso-position-horizontal-relative:page;mso-position-vertical-relative:page" stroked="f">
            <v:textbox style="mso-next-textbox:#_x0000_s48796" inset="0,0,0,0">
              <w:txbxContent>
                <w:p w:rsidR="00F80D3A" w:rsidRDefault="00F80D3A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. נתקבל בכנסה ביום כ"ו בתמוז התשנ''ח (20 ביולי 1998) הצעת החוק ודברי ההסבר פורסמו בהצעות חוק</w:t>
                  </w:r>
                </w:p>
                <w:p w:rsidR="00F80D3A" w:rsidRDefault="00F80D3A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2702 מיום י"ח באדר התשנ''ח (16 במרס 1998) עמ 309</w:t>
                  </w:r>
                </w:p>
                <w:p w:rsidR="00F80D3A" w:rsidRDefault="00F80D3A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ס"ח התשל"ב עמ 176</w:t>
                  </w:r>
                </w:p>
                <w:p w:rsidR="00F80D3A" w:rsidRPr="008B5580" w:rsidRDefault="00F80D3A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ס"ח התשי"ג עמ 126 ועמ' 142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97" o:spid="_x0000_s1027" type="#_x0000_t202" style="position:absolute;left:0;text-align:left;margin-left:91.85pt;margin-top:288.05pt;width:464.9pt;height:358pt;z-index:2;mso-position-horizontal-relative:page;mso-position-vertical-relative:page" stroked="f">
            <v:textbox style="mso-next-textbox:#_x0000_s4879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6"/>
                    <w:gridCol w:w="1036"/>
                  </w:tblGrid>
                  <w:tr w:rsidR="00F80D3A" w:rsidRPr="008B5580">
                    <w:trPr>
                      <w:jc w:val="right"/>
                    </w:trPr>
                    <w:tc>
                      <w:tcPr>
                        <w:tcW w:w="4387" w:type="pct"/>
                      </w:tcPr>
                      <w:p w:rsidR="00F80D3A" w:rsidRDefault="00F80D3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זה -</w:t>
                        </w:r>
                      </w:p>
                      <w:p w:rsidR="00F80D3A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"בעלות" - לענין ההגדרה "זכאי" והוראות סעיף 3(ב) - לרבות חכירה, זכאות על פי חוזה</w:t>
                        </w:r>
                      </w:p>
                      <w:p w:rsidR="00F80D3A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להירשם בבעלים, כחוכר או כחוכר משנה, שכירות מוגנת לפי חוק הגנת הדייר</w:t>
                        </w:r>
                      </w:p>
                      <w:p w:rsidR="00F80D3A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 התשל"ב-1972 1, והחזקה כדין במשק חקלאי בבר-רשות של מוסד מיישב,</w:t>
                        </w:r>
                      </w:p>
                      <w:p w:rsidR="00F80D3A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בחוק המועמדים להתיישבות חקלאית, התשי-ג-1953 2;</w:t>
                        </w:r>
                      </w:p>
                      <w:p w:rsidR="00F80D3A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"דייר ממשיך" - בן זוג של זכאי שנפטר או של זכאי שעבר להתגורר במוסד סיעודי, לרבות</w:t>
                        </w:r>
                      </w:p>
                      <w:p w:rsidR="00F80D3A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הידוע בציבור כבן זוגו, וכן ילדו, נכדו, הורהו או מי שהזכאי היה אפוטרופסו, ובלבד</w:t>
                        </w:r>
                      </w:p>
                      <w:p w:rsidR="00F80D3A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התגורר עם הזכאי בדירה הציבורית תקופה של שלוש שנים לפחות בסמוך למועד</w:t>
                        </w:r>
                      </w:p>
                      <w:p w:rsidR="00F80D3A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פטירת הזכאי או למועד שבו עבר הזכאי להתגורר במוסד הסיעודי</w:t>
                        </w:r>
                      </w:p>
                      <w:p w:rsidR="00F80D3A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'דירה' - חדר או מערכת חדרים המשמשים או שנועדו לשמש יחידה שלמה ונפרדת</w:t>
                        </w:r>
                      </w:p>
                      <w:p w:rsidR="00F80D3A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למגורים, למעט דירה המשמשת או שיועדה לשמש לדיור מוגן לקשישים או דירה במרכז</w:t>
                        </w:r>
                      </w:p>
                      <w:p w:rsidR="00F80D3A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קליטה,</w:t>
                        </w:r>
                      </w:p>
                      <w:p w:rsidR="00F80D3A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'דירה ציבורית' - דירה שהיא בבעלות, בחכירה לדורות או בניהולה של חברה לדיור</w:t>
                        </w:r>
                      </w:p>
                      <w:p w:rsidR="00F80D3A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והמשמשת להשכרה ציבורית או שהחברה לדיור ציבורי ייעדה אותה להשכרה</w:t>
                        </w:r>
                      </w:p>
                      <w:p w:rsidR="00F80D3A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ציבורית לרבות דירה כאמור שהבעלות או החכירה לדורות בה משותפת לבמה חברות</w:t>
                        </w:r>
                      </w:p>
                      <w:p w:rsidR="00F80D3A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לדיור ציבורי</w:t>
                        </w:r>
                      </w:p>
                      <w:p w:rsidR="00F80D3A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'השכרה ציבורית - השכרה למי שהופנה על ידי משרד הבינוי והשיכון או המשרד</w:t>
                        </w:r>
                      </w:p>
                      <w:p w:rsidR="00F80D3A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לקליטת העליה לחברה לדיור ציבורי לצורך שבירת דירה ציבורית,</w:t>
                        </w:r>
                      </w:p>
                      <w:p w:rsidR="00F80D3A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- מי שמתגורר בדירה ציבורית תקופה של חמש שנים לפחות, ואין בבעלותו, או</w:t>
                        </w:r>
                      </w:p>
                      <w:p w:rsidR="00F80D3A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בבעלות קרובו דירה או מקרקעין אחרים</w:t>
                        </w:r>
                      </w:p>
                      <w:p w:rsidR="00F80D3A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לדיור ציבורי' - המדינה או מי מטעמה, חברה ממשלתית, חברה עירונית או חברה</w:t>
                        </w:r>
                      </w:p>
                      <w:p w:rsidR="00F80D3A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בשליטה של הסוכנות היהודית לארץ ישראל או של המגבית המאוחדת לישראל, או</w:t>
                        </w:r>
                      </w:p>
                      <w:p w:rsidR="00F80D3A" w:rsidRPr="008B5580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בת של כל אחת מאלה, המנהלת דירות ציבוריות,</w:t>
                        </w:r>
                      </w:p>
                    </w:tc>
                    <w:tc>
                      <w:tcPr>
                        <w:tcW w:w="613" w:type="pct"/>
                      </w:tcPr>
                      <w:p w:rsidR="00F80D3A" w:rsidRPr="008B5580" w:rsidRDefault="00F80D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F80D3A" w:rsidRDefault="00F80D3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798" o:spid="_x0000_s1028" type="#_x0000_t202" style="position:absolute;left:0;text-align:left;margin-left:95.2pt;margin-top:204.5pt;width:402.15pt;height:79.2pt;z-index:1;mso-position-horizontal-relative:page;mso-position-vertical-relative:page" stroked="f">
            <v:textbox style="mso-next-textbox:#_x0000_s48798" inset="0,0,0,0">
              <w:txbxContent>
                <w:p w:rsidR="00F80D3A" w:rsidRDefault="00F80D3A">
                  <w:pPr>
                    <w:pStyle w:val="OCRStyle1"/>
                    <w:ind w:left="396"/>
                    <w:rPr>
                      <w:rtl/>
                    </w:rPr>
                  </w:pPr>
                </w:p>
                <w:p w:rsidR="00F80D3A" w:rsidRDefault="00F80D3A">
                  <w:pPr>
                    <w:pStyle w:val="OCRStyle1"/>
                    <w:ind w:left="612"/>
                    <w:rPr>
                      <w:rtl/>
                    </w:rPr>
                  </w:pPr>
                </w:p>
                <w:p w:rsidR="00F80D3A" w:rsidRDefault="00F80D3A">
                  <w:pPr>
                    <w:pStyle w:val="OCRStyle1"/>
                    <w:ind w:left="616"/>
                    <w:rPr>
                      <w:rtl/>
                    </w:rPr>
                  </w:pPr>
                </w:p>
                <w:p w:rsidR="00F80D3A" w:rsidRPr="008B5580" w:rsidRDefault="00F80D3A">
                  <w:pPr>
                    <w:pStyle w:val="OCRStyle1"/>
                    <w:ind w:left="151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זכויות הדייר בדיור הציבורי, התשנ"ח-1998*</w:t>
                  </w:r>
                </w:p>
              </w:txbxContent>
            </v:textbox>
            <w10:wrap anchorx="page" anchory="page"/>
          </v:shape>
        </w:pict>
      </w:r>
    </w:p>
    <w:p w:rsidR="00AA2487" w:rsidRDefault="00AA2487">
      <w:pPr>
        <w:rPr>
          <w:rtl/>
        </w:rPr>
      </w:pPr>
      <w:r>
        <w:rPr>
          <w:rtl/>
        </w:rPr>
        <w:br w:type="page"/>
      </w:r>
    </w:p>
    <w:p w:rsidR="00AA2487" w:rsidRDefault="00000000">
      <w:pPr>
        <w:rPr>
          <w:rtl/>
        </w:rPr>
      </w:pPr>
      <w:r>
        <w:pict>
          <v:shape id="_x0000_s4879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799" inset="0,0,0,0">
              <w:txbxContent>
                <w:p w:rsidR="00F80D3A" w:rsidRDefault="00F80D3A">
                  <w:r>
                    <w:rPr>
                      <w:rtl/>
                    </w:rPr>
                    <w:t>279                                         ספר החוקים 1677                     ג' באב התשנ"ח 26.07.1998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00" o:spid="_x0000_s1030" type="#_x0000_t202" style="position:absolute;left:0;text-align:left;margin-left:354.15pt;margin-top:670.85pt;width:197pt;height:75.85pt;z-index:6;mso-position-horizontal-relative:page;mso-position-vertical-relative:page" stroked="f">
            <v:textbox style="mso-next-textbox:#_x0000_s48800" inset="0,0,0,0">
              <w:txbxContent>
                <w:p w:rsidR="00F80D3A" w:rsidRDefault="00F80D3A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3 ס"ח התשמ"ה עמ 60</w:t>
                  </w:r>
                </w:p>
                <w:p w:rsidR="00F80D3A" w:rsidRPr="00AA2487" w:rsidRDefault="00F80D3A">
                  <w:pPr>
                    <w:pStyle w:val="OCRStyle2"/>
                    <w:ind w:left="292"/>
                  </w:pPr>
                  <w:r>
                    <w:rPr>
                      <w:rtl/>
                    </w:rPr>
                    <w:t>4 ס"ח התשנ"ה עמ 210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01" o:spid="_x0000_s1031" type="#_x0000_t202" style="position:absolute;left:0;text-align:left;margin-left:82.1pt;margin-top:58.45pt;width:468.25pt;height:609.45pt;z-index:5;mso-position-horizontal-relative:page;mso-position-vertical-relative:page" stroked="f">
            <v:textbox style="mso-next-textbox:#_x0000_s4880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1"/>
                    <w:gridCol w:w="7153"/>
                  </w:tblGrid>
                  <w:tr w:rsidR="00F80D3A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1" w:type="pct"/>
                      </w:tcPr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'חברה עירונית' - כהגדרתה בחוק יסודות התקציב התשמ"ה-1985 3;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''מוסד סיעודי'' - כהגדרתו בסעיף 223 לחוק הביטוח הלאומי [נוסח משולב], התשנ'ה-1995 4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הביטוח הלאומי)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''קרוב'' - בן זוג, לרבות הידוע בציבור כבן זוג, ובן ילד כהגדרתו בסעיף 238 לחוק הביטוח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הלאומי,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'השר" - שר הבינוי והשיכון</w:t>
                        </w:r>
                      </w:p>
                    </w:tc>
                  </w:tr>
                  <w:tr w:rsidR="00F80D3A" w:rsidRPr="00AA2487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ז-ובו-ד</w:t>
                        </w:r>
                      </w:p>
                      <w:p w:rsidR="00F80D3A" w:rsidRPr="00AA2487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לדיור ציבורי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חברה לדיור ציבורי חייבת -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לפני חתימה על חוזה להשכרת דירה ציבורית (להלן -- חוזה שכירות) לאפשר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לשוכר לבדוק את הדירה ואם התגלה בה ליקוי במשמעותו בסעיף 8(ב) המחייב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לתקנו לא יאוחר מ-60 ימים ממועד החתימה על חוזה השכירות או ממועד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השכירות, לפי המוקדם מביניהם,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בעת החתימה על חוזה השכירות, להמציא לשוכר מידע מלא בכתב בדבר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חובותיו וזכויותיו לפי החוזה, כפי שקבע השר,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לענות לכל פניה של שוכר דירה ציבורית בתוך 30 ימים מיום קבלת הפניה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להתחיל בביצוע תיקון של ליקוי בדירה ציבורית כמשמעותו בסעיף 8(ב)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בדחיפות המתחייבת, ולא יאוחר מ-60 ימים מיום שנודע לד על הצורך בתיקון</w:t>
                        </w:r>
                      </w:p>
                      <w:p w:rsidR="00F80D3A" w:rsidRPr="00AA2487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ולהשלימו בתוך זמן סביר</w:t>
                        </w:r>
                      </w:p>
                    </w:tc>
                  </w:tr>
                  <w:tr w:rsidR="00F80D3A" w:rsidRPr="00AA2487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לשכירות</w:t>
                        </w:r>
                      </w:p>
                      <w:p w:rsidR="00F80D3A" w:rsidRPr="00AA2487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דייר ממשיך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נפטר זכאי או עבר להתגורר במוסד סיעודי יהיה הדייר הממשיך רשאי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להמשיך ולהתגורר בדירה הציבורית עם קרוביו, ובכפוף להוראות סעיף קטן (ג) תחתום עמו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לדיור ציבורי על חוזה שכירות, ויראו אה הדייר הממשיך כמי שבא בנעלי הזכאי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דבר וענין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יחולו על דייר ממשיך, אם לא היתה בבעלותו או בבעלות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קרובו דירה או מקרקעין אחרים, בחמש השנים שקדמו למועד פטירת הזכאי או למועד שבו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 הזכאי להתגורר במוסד סיעודי, וכל עוד אין בבעלותו או בבעלות קרובו דירה או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אחרים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בתקופה של שנתיים, שתחילתן במועד פטירת הזכאי, או במועד שבו הוא עבר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להתגורר במוסד סיעודי לא יעלה שכר הדירה שישלם הדייר הממשיך על שכר הדירה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משתלם על ידי הזכאי אילו המשיך להתגורר בדירה הציבורית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לקבוע כי הוראות סעיף קטן (א) לא יחולו או יחולו בסייגים שיקבע,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אדם הטוען לזכות לשכירות לפי הוראות אותו סעיף קטן, במקרה שהוראות הסעיף הקטן</w:t>
                        </w:r>
                      </w:p>
                      <w:p w:rsidR="00F80D3A" w:rsidRPr="00AA2487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חלו בבר על דייר ממשיך שנפטר או שעבר להתגורר במוסד סיעודי</w:t>
                        </w:r>
                      </w:p>
                    </w:tc>
                  </w:tr>
                  <w:tr w:rsidR="00F80D3A" w:rsidRPr="00AA2487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80D3A" w:rsidRPr="00AA2487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לפי החוק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הוראות חוק זה המקנות זכויות לשוכר או לדייר ממשיך לא יחולו אם חוזה השכירות</w:t>
                        </w:r>
                      </w:p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הופר הפרה יסודית אלא אם כן תוקנה ההפרה בתוך זמן סביר לאחר שניתנה ארכה</w:t>
                        </w:r>
                      </w:p>
                      <w:p w:rsidR="00F80D3A" w:rsidRPr="00AA2487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</w:t>
                        </w:r>
                      </w:p>
                    </w:tc>
                  </w:tr>
                  <w:tr w:rsidR="00F80D3A" w:rsidRPr="00AA2487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80D3A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התניה - לטובת</w:t>
                        </w:r>
                      </w:p>
                      <w:p w:rsidR="00F80D3A" w:rsidRPr="00AA2487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השוכר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F80D3A" w:rsidRPr="00AA2487" w:rsidRDefault="00F80D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אין להתנות על הוראות חוק זה, אלא לטובת השוכר</w:t>
                        </w:r>
                      </w:p>
                    </w:tc>
                  </w:tr>
                </w:tbl>
                <w:p w:rsidR="00F80D3A" w:rsidRDefault="00F80D3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80D3A" w:rsidRDefault="00F80D3A">
      <w:pPr>
        <w:rPr>
          <w:rtl/>
        </w:rPr>
      </w:pPr>
      <w:r>
        <w:rPr>
          <w:rtl/>
        </w:rPr>
        <w:br w:type="page"/>
      </w:r>
    </w:p>
    <w:p w:rsidR="00F80D3A" w:rsidRDefault="00000000">
      <w:pPr>
        <w:rPr>
          <w:rtl/>
        </w:rPr>
      </w:pPr>
      <w:r>
        <w:pict>
          <v:shape id="_x0000_s48802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8802" inset="0,0,0,0">
              <w:txbxContent>
                <w:p w:rsidR="00F80D3A" w:rsidRDefault="00F80D3A">
                  <w:r>
                    <w:rPr>
                      <w:rtl/>
                    </w:rPr>
                    <w:t>280                                         ספר החוקים 1677                     ג' באב התשנ"ח 26.07.1998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03" o:spid="_x0000_s1033" type="#_x0000_t202" style="position:absolute;left:0;text-align:left;margin-left:93.9pt;margin-top:704.7pt;width:224.75pt;height:53.25pt;z-index:13;mso-position-horizontal-relative:page;mso-position-vertical-relative:page" stroked="f">
            <v:textbox style="mso-next-textbox:#_x0000_s48803" inset="0,0,0,0">
              <w:txbxContent>
                <w:p w:rsidR="00F80D3A" w:rsidRDefault="00F80D3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8804" o:spid="_x0000_s1034" type="#_x0000_t202" style="position:absolute;left:0;text-align:left;margin-left:108.55pt;margin-top:287.9pt;width:91.3pt;height:37.05pt;z-index:12;mso-position-horizontal-relative:page;mso-position-vertical-relative:page" stroked="f">
            <v:textbox style="mso-next-textbox:#_x0000_s48804" inset="0,0,0,0">
              <w:txbxContent>
                <w:p w:rsidR="00F80D3A" w:rsidRDefault="00F80D3A">
                  <w:pPr>
                    <w:pStyle w:val="OCRStyle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80D3A" w:rsidRDefault="00F80D3A">
                  <w:pPr>
                    <w:pStyle w:val="OCRStyle3"/>
                    <w:ind w:left="58"/>
                  </w:pPr>
                  <w:r>
                    <w:rPr>
                      <w:rtl/>
                    </w:rPr>
                    <w:t>שר הבינוי והשיכון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05" o:spid="_x0000_s1035" type="#_x0000_t202" style="position:absolute;left:0;text-align:left;margin-left:210.1pt;margin-top:322.55pt;width:86.9pt;height:33.45pt;z-index:11;mso-position-horizontal-relative:page;mso-position-vertical-relative:page" stroked="f">
            <v:textbox style="mso-next-textbox:#_x0000_s48805" inset="0,0,0,0">
              <w:txbxContent>
                <w:p w:rsidR="00F80D3A" w:rsidRDefault="00F80D3A">
                  <w:pPr>
                    <w:pStyle w:val="OCRStyle3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80D3A" w:rsidRDefault="00F80D3A">
                  <w:pPr>
                    <w:pStyle w:val="OCRStyle3"/>
                    <w:ind w:left="6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06" o:spid="_x0000_s1036" type="#_x0000_t202" style="position:absolute;left:0;text-align:left;margin-left:375.45pt;margin-top:322.35pt;width:77.4pt;height:36.25pt;z-index:10;mso-position-horizontal-relative:page;mso-position-vertical-relative:page" stroked="f">
            <v:textbox style="mso-next-textbox:#_x0000_s48806" inset="0,0,0,0">
              <w:txbxContent>
                <w:p w:rsidR="00F80D3A" w:rsidRDefault="00F80D3A">
                  <w:pPr>
                    <w:pStyle w:val="OCRStyle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80D3A" w:rsidRDefault="00F80D3A">
                  <w:pPr>
                    <w:pStyle w:val="OCRStyle3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07" o:spid="_x0000_s1037" type="#_x0000_t202" style="position:absolute;left:0;text-align:left;margin-left:294.45pt;margin-top:291.45pt;width:90.3pt;height:30.9pt;z-index:9;mso-position-horizontal-relative:page;mso-position-vertical-relative:page" stroked="f">
            <v:textbox style="mso-next-textbox:#_x0000_s48807" inset="0,0,0,0">
              <w:txbxContent>
                <w:p w:rsidR="00F80D3A" w:rsidRDefault="00F80D3A">
                  <w:pPr>
                    <w:pStyle w:val="OCRStyle3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80D3A" w:rsidRDefault="00F80D3A">
                  <w:pPr>
                    <w:pStyle w:val="OCRStyle3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08" o:spid="_x0000_s1038" type="#_x0000_t202" style="position:absolute;left:0;text-align:left;margin-left:87.75pt;margin-top:64.15pt;width:471.85pt;height:213.45pt;z-index:8;mso-position-horizontal-relative:page;mso-position-vertical-relative:page" stroked="f">
            <v:textbox style="mso-next-textbox:#_x0000_s4880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0"/>
                    <w:gridCol w:w="1409"/>
                  </w:tblGrid>
                  <w:tr w:rsidR="00F80D3A" w:rsidRPr="00F80D3A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F80D3A" w:rsidRDefault="00F80D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לענין חישוב התקופות המנויות בהגדרות "דייר ממשיך" ו"זכאי" שבסעיף ו, וכן לענין</w:t>
                        </w:r>
                      </w:p>
                      <w:p w:rsidR="00F80D3A" w:rsidRDefault="00F80D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התקופות המנויות בסעיף 3, יובאו בחשבון גם תקופות שקדמו למועד תחילתו של חוק</w:t>
                        </w:r>
                      </w:p>
                      <w:p w:rsidR="00F80D3A" w:rsidRDefault="00F80D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F80D3A" w:rsidRPr="00F80D3A" w:rsidRDefault="00F80D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תקופות.</w:t>
                        </w:r>
                      </w:p>
                    </w:tc>
                  </w:tr>
                  <w:tr w:rsidR="00F80D3A" w:rsidRPr="00F80D3A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F80D3A" w:rsidRDefault="00F80D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אוצר המדינה יממן את הוצאותיה של חברה לדיור ציבורי לתיקון ליקויים בדירות</w:t>
                        </w:r>
                      </w:p>
                      <w:p w:rsidR="00F80D3A" w:rsidRDefault="00F80D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ציבוריות כאמור בסעיף 2(0 ו-(4); המימון יהיה בהתאם להסדרים שהיו קיימים ערב</w:t>
                        </w:r>
                      </w:p>
                      <w:p w:rsidR="00F80D3A" w:rsidRDefault="00F80D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 בין המדינה לבין כל חברה לדיור ציבורי, אלא אם כן הוסכם ביניהן</w:t>
                        </w:r>
                      </w:p>
                      <w:p w:rsidR="00F80D3A" w:rsidRPr="00F80D3A" w:rsidRDefault="00F80D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F80D3A" w:rsidRPr="00F80D3A" w:rsidRDefault="00F80D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</w:t>
                        </w:r>
                      </w:p>
                    </w:tc>
                  </w:tr>
                  <w:tr w:rsidR="00F80D3A" w:rsidRPr="00F80D3A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F80D3A" w:rsidRDefault="00F80D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השר ממונה על ביצוע חוק זה והוא רשאי להתקין תקנות לביצועו.</w:t>
                        </w:r>
                      </w:p>
                      <w:p w:rsidR="00F80D3A" w:rsidRDefault="00F80D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יקבע מפרט לדירות להשכרה ציבורית; העדר פרט בדירה אשר נכלל</w:t>
                        </w:r>
                      </w:p>
                      <w:p w:rsidR="00F80D3A" w:rsidRDefault="00F80D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במפרט שקבע, או פגם בפרט כאמור, אשר לצורך שימוש מקובל וסביר בדירה יש צורך</w:t>
                        </w:r>
                      </w:p>
                      <w:p w:rsidR="00F80D3A" w:rsidRDefault="00F80D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בתיקונו, ייחשב כליקוי לענין סעיף 2(0 ו-(4).</w:t>
                        </w:r>
                      </w:p>
                      <w:p w:rsidR="00F80D3A" w:rsidRPr="00F80D3A" w:rsidRDefault="00F80D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לפי חוק זה טעונות אישור ועדת הכלכלה של הכנסת.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F80D3A" w:rsidRPr="00F80D3A" w:rsidRDefault="00F80D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F80D3A" w:rsidRDefault="00F80D3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B558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EB99550-7E72-4E29-8A24-BB983D52E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B558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A248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80D3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2008-04-07T10:49:00Z</dcterms:created>
  <dcterms:modified xsi:type="dcterms:W3CDTF">2008-04-07T10:49:00Z</dcterms:modified>
</cp:coreProperties>
</file>