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2A2E" w:rsidRDefault="00642A2E">
      <w:pPr>
        <w:rPr>
          <w:rtl/>
        </w:rPr>
      </w:pPr>
    </w:p>
    <w:p w:rsidR="00642A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809" inset="0,0,0,0">
              <w:txbxContent>
                <w:p w:rsidR="00F25897" w:rsidRDefault="00F25897">
                  <w:r>
                    <w:rPr>
                      <w:rtl/>
                    </w:rPr>
                    <w:t>282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10" o:spid="_x0000_s1026" type="#_x0000_t202" style="position:absolute;left:0;text-align:left;margin-left:85.2pt;margin-top:662.25pt;width:390.85pt;height:80pt;z-index:3;mso-position-horizontal-relative:page;mso-position-vertical-relative:page" stroked="f">
            <v:textbox style="mso-next-textbox:#_x0000_s48810" inset="0,0,0,0">
              <w:txbxContent>
                <w:p w:rsidR="00F25897" w:rsidRDefault="00F2589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התשנ"ח (20 ביולי 1998); הצעת החוק ודברי ההסבר פורסמו בהצעות חוק</w:t>
                  </w:r>
                </w:p>
                <w:p w:rsidR="00F25897" w:rsidRDefault="00F25897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2683, מיום י''ג בשבט התשנ'ח (9 בפברואר 1998), עמ' 204.</w:t>
                  </w:r>
                </w:p>
                <w:p w:rsidR="00F25897" w:rsidRPr="00642A2E" w:rsidRDefault="00F2589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ס"ח התשנ"ה, עמ' .490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11" o:spid="_x0000_s1027" type="#_x0000_t202" style="position:absolute;left:0;text-align:left;margin-left:80.05pt;margin-top:93.15pt;width:470.05pt;height:562.1pt;z-index:2;mso-position-horizontal-relative:page;mso-position-vertical-relative:page" stroked="f">
            <v:textbox style="mso-next-textbox:#_x0000_s4881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4"/>
                    <w:gridCol w:w="1315"/>
                    <w:gridCol w:w="1378"/>
                  </w:tblGrid>
                  <w:tr w:rsidR="00F25897" w:rsidRPr="00642A2E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F25897" w:rsidRDefault="00F2589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כביש אגרה (כביש ארצי לישראל), התשנ"ה-1995 1 (להלן - החוק העיקרי),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-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 אחרי ההגדרה "אגרה' יבוא: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''"דמי גביה" - תשלום לפי חוק זה המיתוסף לאגרה בשל נסיעת רכב בכביש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כאשר גביית האגרה נעשית שלא באמצעות תג חיוב;'';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''דרך יבוא: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''''הרשות הממונה'' - חברת כביש חוצה ישראל בע''מ או מי שהממשלה תמנה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לחוזה הזיכיון;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''חוב חלוט'' - חיוב שלא הוגש לגביו ערר כאמור בסעיף 12ב, או שהערר לגביו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 ולא ניתן עוד לערער על ההחלטה שניתנה לגביו, או שניתן לגביו פסק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חלוט;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"חיוב'' - חיוב בתשלום אגרה, דמי גביה, פיצוי או החזר הוצאות, לפי הוראות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זה;";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""תג חיוב" - תג או התקן אחר שקבע בעל הזיכיון באישור הרשות הממונה,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לשמש אמצעי לתשלום האגרה;</w:t>
                        </w:r>
                      </w:p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התשתיות הלאומיות.''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F25897" w:rsidRPr="00642A2E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5(א) לחוק העיקרי, במקום "שר הבינוי והשיכון" יבוא "השר".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25897" w:rsidRPr="00642A2E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 לחוק העיקרי, אחרי פסקה (6) יבוא: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אופן החיוב באגרה וקביעת הדרכים לגבייתה, לרבות באמצעות מערכת</w:t>
                        </w:r>
                      </w:p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המופעלת באופן אלקטרוני או באופן אחר (להלן - מערכת גביית האגרה)."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F25897" w:rsidRPr="00642A2E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6(א) לחוק העיקרי, במקום "בימים מסוימים או בהתאם לסוג הרכב" יבוא</w:t>
                        </w:r>
                      </w:p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"בימים מסוימים, בהתאם לסוג הרכב או בהתאם לכל סיווג אחר שיקבע בעל הזיכיון".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F25897" w:rsidRPr="00642A2E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6 לחוק העיקרי יבוא: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F25897">
                    <w:trPr>
                      <w:jc w:val="right"/>
                    </w:trPr>
                    <w:tc>
                      <w:tcPr>
                        <w:tcW w:w="3425" w:type="pct"/>
                      </w:tcPr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החייב בתשלום האגרה לפי הוראות חוק זה הוא מי שהיה בעל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הרשום ברשיון הרכב במועד הנסיעה בכביש האגרה, זולת אם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שהרכב נגנב ממנו."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-החיוב בתשלום</w:t>
                        </w:r>
                      </w:p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25897" w:rsidRPr="00642A2E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 לחוק העיקרי, אחרי פסקה (2) יבוא.-</w:t>
                        </w:r>
                      </w:p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''(3) סמכות לגבות אגרה באמצעות תג חיוב או אמצעים אחרים, וכן סמכות לגבות</w:t>
                        </w:r>
                      </w:p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גביה, פיצוי והחזר הוצאות, הכל לפי הוראות חוק זה וחוזה הזיכיון.''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25897" w:rsidRPr="00642A2E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F25897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וו לחוק העיקרי, במקום "שר הבינוי והשיכון" יבוא "השר", ואחרי "לגבות</w:t>
                        </w:r>
                      </w:p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אגרה" יבוא "ודמי גביה".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25897" w:rsidRPr="00642A2E" w:rsidRDefault="00F258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F25897" w:rsidRDefault="00F258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12" o:spid="_x0000_s1028" type="#_x0000_t202" style="position:absolute;left:0;text-align:left;margin-left:118.85pt;margin-top:68.25pt;width:328.9pt;height:22.35pt;z-index:1;mso-position-horizontal-relative:page;mso-position-vertical-relative:page" stroked="f">
            <v:textbox style="mso-next-textbox:#_x0000_s48812" inset="0,0,0,0">
              <w:txbxContent>
                <w:p w:rsidR="00F25897" w:rsidRPr="00642A2E" w:rsidRDefault="00F25897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כביש אגרה (כביש ארצי לישראל) (תיקון), התשנ"ח-1998*</w:t>
                  </w:r>
                </w:p>
              </w:txbxContent>
            </v:textbox>
            <w10:wrap anchorx="page" anchory="page"/>
          </v:shape>
        </w:pict>
      </w:r>
    </w:p>
    <w:p w:rsidR="00284C2B" w:rsidRDefault="00284C2B">
      <w:pPr>
        <w:rPr>
          <w:rtl/>
        </w:rPr>
      </w:pPr>
      <w:r>
        <w:rPr>
          <w:rtl/>
        </w:rPr>
        <w:br w:type="page"/>
      </w:r>
    </w:p>
    <w:p w:rsidR="00284C2B" w:rsidRDefault="00000000">
      <w:pPr>
        <w:rPr>
          <w:rtl/>
        </w:rPr>
      </w:pPr>
      <w:r>
        <w:pict>
          <v:shape id="_x0000_s4881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813" inset="0,0,0,0">
              <w:txbxContent>
                <w:p w:rsidR="00F25897" w:rsidRDefault="00F25897">
                  <w:r>
                    <w:rPr>
                      <w:rtl/>
                    </w:rPr>
                    <w:t>283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14" o:spid="_x0000_s1030" type="#_x0000_t202" style="position:absolute;left:0;text-align:left;margin-left:351.4pt;margin-top:718.7pt;width:188.5pt;height:30.1pt;z-index:6;mso-position-horizontal-relative:page;mso-position-vertical-relative:page" stroked="f">
            <v:textbox style="mso-next-textbox:#_x0000_s48814" inset="0,0,0,0">
              <w:txbxContent>
                <w:p w:rsidR="00F25897" w:rsidRDefault="00F258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815" o:spid="_x0000_s1031" type="#_x0000_t202" style="position:absolute;left:0;text-align:left;margin-left:83.7pt;margin-top:60.95pt;width:470.85pt;height:647.25pt;z-index:5;mso-position-horizontal-relative:page;mso-position-vertical-relative:page" stroked="f">
            <v:textbox style="mso-next-textbox:#_x0000_s4881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5768"/>
                    <w:gridCol w:w="1447"/>
                  </w:tblGrid>
                  <w:tr w:rsidR="00F25897" w:rsidRPr="00284C2B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F25897" w:rsidRPr="00284C2B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12 לחוק העיקרי -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במקום "סרבן תשלום" יבוא "אכיפת תשלום";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-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(ו), במקום "ממי שלא שילם אגרה שהוא חייב בתשלומה" יבוא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 רכב שבשלו לא שולם חוב חלוט" ובמקום "לא שולמה אגרה כאמור" יבוא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שולם חוב חלוט כאמור";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'ממי שלא שילם אגרה כאמור בפסקה (ו)" יבוא "ממי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שנוהג ברכב שבשלו לא שולם חוב חלוט לפי הוראות חוק זה" ובכל מקום,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"רכבו" יבוא "הרכב";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(3) יבוא: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לדרוש ממי שלא שילם אגרה או דמי גביה שהוא חייב בתשלומם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או ממי שעשה מעשה שיש בו כדי למנוע את זיהוי הרכב או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החיוב באגרה, או ממי שפגע במערכת גביית האגרה באופן אחר, את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האגרה, את דמי הגביה, החזר הוצאות הכרוכות בגביית אגרה ובאכיפת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לפי חוק זה, ופיצוי בשל נזק שנגרם.";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השר, בהסכמת שר האוצר ושר התחבורה, רשאי לקבוע -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סכומי דמי הגביה, באישור ועדת הכלכלה של הכנסת;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סכומי הפיצוי והחזר ההוצאות שישולמו בכל אחד מהמקרים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(א), לפי הענין;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המצאת הודעות על חיובים ומועדים לתשלומם;</w:t>
                        </w:r>
                      </w:p>
                      <w:p w:rsidR="00F25897" w:rsidRPr="00284C2B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הסדרי הגביה לגבי כלי רכב שאינם רשומים בישראל.'</w:t>
                        </w:r>
                      </w:p>
                    </w:tc>
                  </w:tr>
                  <w:tr w:rsidR="00F25897" w:rsidRPr="00284C2B">
                    <w:trPr>
                      <w:jc w:val="right"/>
                    </w:trPr>
                    <w:tc>
                      <w:tcPr>
                        <w:tcW w:w="786" w:type="pct"/>
                        <w:vMerge w:val="restart"/>
                      </w:tcPr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25897" w:rsidRPr="00284C2B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 עד 12ר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F25897" w:rsidRPr="00284C2B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12 לחוק העיקרי יבוא:</w:t>
                        </w:r>
                      </w:p>
                    </w:tc>
                  </w:tr>
                  <w:tr w:rsidR="00F25897" w:rsidRPr="00284C2B">
                    <w:trPr>
                      <w:jc w:val="right"/>
                    </w:trPr>
                    <w:tc>
                      <w:tcPr>
                        <w:tcW w:w="786" w:type="pct"/>
                        <w:vMerge/>
                      </w:tcPr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9" w:type="pct"/>
                      </w:tcPr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בסעיף זה, "צילום' - צילום שנעשה במצלמה או במסרטה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המופעלות באופן אלקטרוני או באופן אחר;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צילום שהוגש בדרך שנקבעה בתקנות לפי סעיף קטן (ג)(1) ו-(2),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ראיה קבילה בכל הליך משפטי ובכל הליך לפי הוראות חוק זה,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לגבי-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מספר הרישום של הרכב המצולם המופיע בלוחית הזיהוי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הרכב שבצילום;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הימצא הרכב בעת הצילום-,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זמן הימצא הרכב המצולם במקום האמור בסעיף קטן (ב)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כפי שצוין בצילום או על גביו, אם צוין;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 תשלום האגרה בעת המעבר בכביש האגרה, של רכב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חויב בתשלום אגרה באמצעות תג חיוב;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-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כללים לפיקוח ולבקרה על מכשירי הצילום, הראיות</w:t>
                        </w:r>
                      </w:p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הצילומיות, והטיפול בהם;</w:t>
                        </w:r>
                      </w:p>
                    </w:tc>
                    <w:tc>
                      <w:tcPr>
                        <w:tcW w:w="845" w:type="pct"/>
                      </w:tcPr>
                      <w:p w:rsidR="00F25897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-"צילום רכב -</w:t>
                        </w:r>
                      </w:p>
                      <w:p w:rsidR="00F25897" w:rsidRPr="00284C2B" w:rsidRDefault="00F258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קבילה</w:t>
                        </w:r>
                      </w:p>
                    </w:tc>
                  </w:tr>
                </w:tbl>
                <w:p w:rsidR="00F25897" w:rsidRDefault="00F258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408F3" w:rsidRDefault="009408F3">
      <w:pPr>
        <w:rPr>
          <w:rtl/>
        </w:rPr>
      </w:pPr>
      <w:r>
        <w:rPr>
          <w:rtl/>
        </w:rPr>
        <w:br w:type="page"/>
      </w:r>
    </w:p>
    <w:p w:rsidR="009408F3" w:rsidRDefault="00000000">
      <w:pPr>
        <w:rPr>
          <w:rtl/>
        </w:rPr>
      </w:pPr>
      <w:r>
        <w:pict>
          <v:shape id="_x0000_s4881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816" inset="0,0,0,0">
              <w:txbxContent>
                <w:p w:rsidR="00F25897" w:rsidRDefault="00F25897">
                  <w:r>
                    <w:rPr>
                      <w:rtl/>
                    </w:rPr>
                    <w:t>284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17" o:spid="_x0000_s1033" type="#_x0000_t202" style="position:absolute;left:0;text-align:left;margin-left:90.8pt;margin-top:715.05pt;width:185.15pt;height:32.65pt;z-index:10;mso-position-horizontal-relative:page;mso-position-vertical-relative:page" stroked="f">
            <v:textbox style="mso-next-textbox:#_x0000_s48817" inset="0,0,0,0">
              <w:txbxContent>
                <w:p w:rsidR="00F25897" w:rsidRDefault="00F258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818" o:spid="_x0000_s1034" type="#_x0000_t202" style="position:absolute;left:0;text-align:left;margin-left:310.35pt;margin-top:649.7pt;width:172.25pt;height:49.1pt;z-index:9;mso-position-horizontal-relative:page;mso-position-vertical-relative:page" stroked="f">
            <v:textbox style="mso-next-textbox:#_x0000_s48818" inset="0,0,0,0">
              <w:txbxContent>
                <w:p w:rsidR="00F25897" w:rsidRDefault="00F25897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 ס"ח התשנ"ב, עמ' 90</w:t>
                  </w:r>
                </w:p>
                <w:p w:rsidR="00F25897" w:rsidRDefault="00F25897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3 ס"ח התשכ"א, עמ' 192</w:t>
                  </w:r>
                </w:p>
                <w:p w:rsidR="00F25897" w:rsidRDefault="00F25897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4 ס"ח התשכ"ז, עמ'  116</w:t>
                  </w:r>
                </w:p>
                <w:p w:rsidR="00F25897" w:rsidRPr="009408F3" w:rsidRDefault="00F25897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5 דיני מדינת ישראל,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19" o:spid="_x0000_s1035" type="#_x0000_t202" style="position:absolute;left:0;text-align:left;margin-left:75.35pt;margin-top:58.3pt;width:427.1pt;height:587.85pt;z-index:8;mso-position-horizontal-relative:page;mso-position-vertical-relative:page" stroked="f">
            <v:textbox style="mso-next-textbox:#_x0000_s48819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6"/>
                    <w:gridCol w:w="1620"/>
                  </w:tblGrid>
                  <w:tr w:rsidR="00F25897">
                    <w:trPr>
                      <w:jc w:val="right"/>
                    </w:trPr>
                    <w:tc>
                      <w:tcPr>
                        <w:tcW w:w="3957" w:type="pct"/>
                      </w:tcPr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אופן הגשתם של צילומים שנעשו לפי סעיף זה;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להגשתם של ראיות או מסמכים נוספים, אם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יידרשו, לענין חוב בשל אי תשלום אגרה.</w:t>
                        </w:r>
                      </w:p>
                    </w:tc>
                    <w:tc>
                      <w:tcPr>
                        <w:tcW w:w="1043" w:type="pct"/>
                      </w:tcPr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25897" w:rsidRPr="009408F3">
                    <w:trPr>
                      <w:jc w:val="right"/>
                    </w:trPr>
                    <w:tc>
                      <w:tcPr>
                        <w:tcW w:w="3957" w:type="pct"/>
                      </w:tcPr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(א) מי שחולק על חיוב או מי שרואה את עצמו נפגע מהפעלת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בעל הזיכיון לפי סעיף 12, רשאי, בתוך 30 ימים ממועד קבלת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החיוב או ממועד הפעלת הסמכויות, כאמור, לערור על כך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ועדת ערר, בערר לפי סעיף זה יהיה בעל הזיכיון המשיב; הודעה על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תימסר לרשות הממונה.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ושר האוצר ימנו ועדות ערר, כל אחת בת שלושה חברים,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והם: מי שכשיר להיות שופט שלום, מתוך רשימה שיגיש שר המשפטים,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היושב ראש, נציג ציבור ונציג הרשות הממונה.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ההוראות לפי חוק בתי דין מינהליים, התשנ''ב-1992 2, יחולו על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הערר, בשינויים המחויבים מחוק זה, ואולם החלטה סופית של ועדת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ניתנת לערעור בפני בית המשפט המחוזי, אם ניתנה רשות לכך מאת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המחוזי, בתוך המועד שייקבע בתקנות.</w:t>
                        </w:r>
                      </w:p>
                    </w:tc>
                    <w:tc>
                      <w:tcPr>
                        <w:tcW w:w="1043" w:type="pct"/>
                      </w:tcPr>
                      <w:p w:rsidR="00F25897" w:rsidRPr="009408F3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</w:tr>
                  <w:tr w:rsidR="00F25897" w:rsidRPr="009408F3">
                    <w:trPr>
                      <w:jc w:val="right"/>
                    </w:trPr>
                    <w:tc>
                      <w:tcPr>
                        <w:tcW w:w="3957" w:type="pct"/>
                      </w:tcPr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12ג. (א) בסעיף זה -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הפרשי הצמדה כהגדרתם בחוק פסיקת ריבית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והצמדה, התשכ"א- 1961 3;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"המועד הקובע" - המועד שבו הפך חיוב לחוב חלוט;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פיגורים" - כמשמעותה בסעיף 0וא לחוק ההוצאה לפועל,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התשכ"ז-41967 (להלן - חוק ההוצאה לפועל).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 חלוט שלא שולם, כולו או חלקו, בתוך 30 ימים מהמועד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ייתוספו עליו הפרשי הצמדה, מהמועד הקובע ועד לתשלום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בפועל.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בתום שלושה חורשים מהמועד הקובע, תיווסף לחוב חלוט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שולם, כולו או חלקו, ולהפרשי ההצמדה שחושבו בהתאם להוראות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(ב), תוספת פיגור בשיעור עשרים וחמישה אחוזים מן החוב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החלוט או מחלקו, ומהפרשי ההצמדה, שלא שולמו, לפי הענין (להלן -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פיגור), ומהמועד האמור ואילך תיווסף לחוב החלוט, להפרשי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ולתוספת הפיגור, ריבית פיגורים.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חוב חלוט, אף אם אינו פסק דין, הפרשי הצמדה, תוספת הפיגור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ותוספת ריבית פיגורים, ניתנים להוצאה לפועל כמו פסק דין בענין אזרחי,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יראו את בעל הזכיון כזוכה לפי חוק ההוצאה לפועל.</w:t>
                        </w:r>
                      </w:p>
                    </w:tc>
                    <w:tc>
                      <w:tcPr>
                        <w:tcW w:w="1043" w:type="pct"/>
                      </w:tcPr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חיוב לענין</w:t>
                        </w:r>
                      </w:p>
                      <w:p w:rsidR="00F25897" w:rsidRPr="009408F3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סרבן תשלום</w:t>
                        </w:r>
                      </w:p>
                    </w:tc>
                  </w:tr>
                  <w:tr w:rsidR="00F25897" w:rsidRPr="009408F3">
                    <w:trPr>
                      <w:jc w:val="right"/>
                    </w:trPr>
                    <w:tc>
                      <w:tcPr>
                        <w:tcW w:w="3957" w:type="pct"/>
                      </w:tcPr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12ד. לא שילם בעל רכב חוב חלוט בשל שלוש נסיעות בכביש אגרה, לא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תחדש רשות הרישוי כהגדרתה בפקודת התעבורה5, את רשיון רכבו עד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מלוא החוב החלוט, ובלבד שהומצאו הודעות כדין לבעל הרכב</w:t>
                        </w:r>
                      </w:p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 הזיכיון ועל ידי רשות הרישוי שבהן ייאמר כי רשיונו לא</w:t>
                        </w:r>
                      </w:p>
                    </w:tc>
                    <w:tc>
                      <w:tcPr>
                        <w:tcW w:w="1043" w:type="pct"/>
                      </w:tcPr>
                      <w:p w:rsidR="00F25897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חידוש</w:t>
                        </w:r>
                      </w:p>
                      <w:p w:rsidR="00F25897" w:rsidRPr="009408F3" w:rsidRDefault="00F258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</w:tbl>
                <w:p w:rsidR="00F25897" w:rsidRDefault="00F258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25897" w:rsidRDefault="00F25897">
      <w:pPr>
        <w:rPr>
          <w:rtl/>
        </w:rPr>
      </w:pPr>
      <w:r>
        <w:rPr>
          <w:rtl/>
        </w:rPr>
        <w:br w:type="page"/>
      </w:r>
    </w:p>
    <w:p w:rsidR="00F25897" w:rsidRDefault="00000000">
      <w:pPr>
        <w:rPr>
          <w:rtl/>
        </w:rPr>
      </w:pPr>
      <w:r>
        <w:pict>
          <v:shape id="_x0000_s48820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8820" inset="0,0,0,0">
              <w:txbxContent>
                <w:p w:rsidR="00F25897" w:rsidRDefault="00F25897">
                  <w:r>
                    <w:rPr>
                      <w:rtl/>
                    </w:rPr>
                    <w:t>285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21" o:spid="_x0000_s1037" type="#_x0000_t202" style="position:absolute;left:0;text-align:left;margin-left:167.85pt;margin-top:206.65pt;width:112.05pt;height:29.3pt;z-index:16;mso-position-horizontal-relative:page;mso-position-vertical-relative:page" stroked="f">
            <v:textbox style="mso-next-textbox:#_x0000_s48821" inset="0,0,0,0">
              <w:txbxContent>
                <w:p w:rsidR="00F25897" w:rsidRDefault="00F25897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F25897" w:rsidRDefault="00F25897">
                  <w:pPr>
                    <w:pStyle w:val="OCRStyle4"/>
                    <w:ind w:left="76"/>
                  </w:pPr>
                  <w:r>
                    <w:rPr>
                      <w:rtl/>
                    </w:rPr>
                    <w:t>שר התשתיות הלאומיות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22" o:spid="_x0000_s1038" type="#_x0000_t202" style="position:absolute;left:0;text-align:left;margin-left:284.1pt;margin-top:232.4pt;width:81pt;height:30.1pt;z-index:15;mso-position-horizontal-relative:page;mso-position-vertical-relative:page" stroked="f">
            <v:textbox style="mso-next-textbox:#_x0000_s48822" inset="0,0,0,0">
              <w:txbxContent>
                <w:p w:rsidR="00F25897" w:rsidRDefault="00F25897">
                  <w:pPr>
                    <w:pStyle w:val="OCRStyle4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25897" w:rsidRDefault="00F25897">
                  <w:pPr>
                    <w:pStyle w:val="OCRStyle4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23" o:spid="_x0000_s1039" type="#_x0000_t202" style="position:absolute;left:0;text-align:left;margin-left:368.45pt;margin-top:205.65pt;width:78.4pt;height:28.5pt;z-index:14;mso-position-horizontal-relative:page;mso-position-vertical-relative:page" stroked="f">
            <v:textbox style="mso-next-textbox:#_x0000_s48823" inset="0,0,0,0">
              <w:txbxContent>
                <w:p w:rsidR="00F25897" w:rsidRDefault="00F25897">
                  <w:pPr>
                    <w:pStyle w:val="OCRStyle4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25897" w:rsidRDefault="00F25897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24" o:spid="_x0000_s1040" type="#_x0000_t202" style="position:absolute;left:0;text-align:left;margin-left:448.6pt;margin-top:232.4pt;width:67.9pt;height:33.65pt;z-index:13;mso-position-horizontal-relative:page;mso-position-vertical-relative:page" stroked="f">
            <v:textbox style="mso-next-textbox:#_x0000_s48824" inset="0,0,0,0">
              <w:txbxContent>
                <w:p w:rsidR="00F25897" w:rsidRDefault="00F25897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25897" w:rsidRDefault="00F25897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25" o:spid="_x0000_s1041" type="#_x0000_t202" style="position:absolute;left:0;text-align:left;margin-left:91.25pt;margin-top:61.95pt;width:456.4pt;height:143.75pt;z-index:12;mso-position-horizontal-relative:page;mso-position-vertical-relative:page" stroked="f">
            <v:textbox style="mso-next-textbox:#_x0000_s488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6980"/>
                  </w:tblGrid>
                  <w:tr w:rsidR="00F2589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6" w:type="pct"/>
                      </w:tcPr>
                      <w:p w:rsid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יחודש אם לא ישלם את מלוא החוב החלוט לפני מועד חידוש רשיון</w:t>
                        </w:r>
                      </w:p>
                      <w:p w:rsid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הרכב; הודעות לפי סעיף זה יישלחו 90 ימים לפחות לפני מועד חידוש</w:t>
                        </w:r>
                      </w:p>
                      <w:p w:rsid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הרכב; לענין זה, "מלוא החוב החלוט" - החוב החלוט וכן הפרשי</w:t>
                        </w:r>
                      </w:p>
                      <w:p w:rsid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הצמדה, תוספת פיגור ותוספת ריבית פיגורים, ככל שבעל הרכב חב</w:t>
                        </w:r>
                      </w:p>
                      <w:p w:rsid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בהן."</w:t>
                        </w:r>
                      </w:p>
                    </w:tc>
                  </w:tr>
                  <w:tr w:rsidR="00F25897" w:rsidRPr="00F2589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F25897" w:rsidRP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13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F25897" w:rsidRP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סעיף 13 לחוק העיקרי - בטל.</w:t>
                        </w:r>
                      </w:p>
                    </w:tc>
                  </w:tr>
                  <w:tr w:rsidR="00F25897" w:rsidRPr="00F25897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F25897" w:rsidRP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F25897" w:rsidRPr="00F25897" w:rsidRDefault="00F258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16 לחוק העיקרי, במקום "שר הבינוי והשיכון" יבוא "השר".</w:t>
                        </w:r>
                      </w:p>
                    </w:tc>
                  </w:tr>
                </w:tbl>
                <w:p w:rsidR="00F25897" w:rsidRDefault="00F2589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2A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086898-F7B1-4A75-84F9-ABB3206F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2A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84C2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408F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258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2008-04-07T10:49:00Z</dcterms:created>
  <dcterms:modified xsi:type="dcterms:W3CDTF">2008-04-07T10:50:00Z</dcterms:modified>
</cp:coreProperties>
</file>