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554B" w:rsidRDefault="0030554B">
      <w:pPr>
        <w:rPr>
          <w:rtl/>
        </w:rPr>
      </w:pPr>
    </w:p>
    <w:p w:rsidR="003055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8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826" inset="0,0,0,0">
              <w:txbxContent>
                <w:p w:rsidR="00B66988" w:rsidRDefault="00B66988">
                  <w:r>
                    <w:rPr>
                      <w:rtl/>
                    </w:rPr>
                    <w:t>285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7" o:spid="_x0000_s1026" type="#_x0000_t202" style="position:absolute;left:0;text-align:left;margin-left:158.55pt;margin-top:663.65pt;width:392.45pt;height:86.15pt;z-index:3;mso-position-horizontal-relative:page;mso-position-vertical-relative:page" stroked="f">
            <v:textbox style="mso-next-textbox:#_x0000_s48827" inset="0,0,0,0">
              <w:txbxContent>
                <w:p w:rsidR="00B66988" w:rsidRDefault="00B66988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כ-ו בתמוז התשנ"ח (20 ביולי 1998); הצעת החוק ודברי ההסבר פורסמו בהצעות חוק</w:t>
                  </w:r>
                </w:p>
                <w:p w:rsidR="00B66988" w:rsidRDefault="00B66988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2725, מיום ה' בתמוז התשנ'יח (29 ביוני 1998), עמ' 415.</w:t>
                  </w:r>
                </w:p>
                <w:p w:rsidR="00B66988" w:rsidRPr="0030554B" w:rsidRDefault="00B66988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1 דיני מדינת ישראל, נוסח חדש 15, עמ' 320.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28" o:spid="_x0000_s1027" type="#_x0000_t202" style="position:absolute;left:0;text-align:left;margin-left:86.1pt;margin-top:324.1pt;width:465.7pt;height:333.05pt;z-index:2;mso-position-horizontal-relative:page;mso-position-vertical-relative:page" stroked="f">
            <v:textbox style="mso-next-textbox:#_x0000_s4882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123"/>
                  </w:tblGrid>
                  <w:tr w:rsidR="00B6698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רכב</w:t>
                        </w:r>
                      </w:p>
                      <w:p w:rsidR="00B66988" w:rsidRPr="0030554B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מנועי - מסי 12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ביטוח רכב מנועי [נוסח חדש], התש"ל- 1970 1-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ההגדרה "האזור" יבוא: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""האזור" - הישובים והאתרים הצבאיים כמשמעותם בהסכם-,";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ההגדרה "ההסכם" יבוא: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""ההסכם" - הסכם הביניים הישראלי-פלסטיני בדבר הגדה המערבית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ורצועת עזה, שנחתם בוושינגטון בין מדינת ישראל לבין ארגון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השחרור הפלסטיני, ביום ר' בתשרי התשנ"ו (28 בספטמבר 1995),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נספחיו והמסמכים שנלוו אליו;";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ההגדרה "ההסכם" יבוא: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""המועצה" - המועצה הפלסטינית שתכונן בהתאם להסכם, ועד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לכינונה - הרשות הפלסטינית כמשמעותה בהסכם;";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ההגדרה "מבטח משטחי עזה ויריחו" יבוא: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""מבטח משטחי האחריות האזרחית הפלסטינית" - מי שהרשויות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המוסמכות מטעם המועצה הפלסטינית הרשוהו לעסוק בעסקי ביטוח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מנועי;";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במקום ההגדרה "שטחי עזה ויריחו" יבוא: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""שטחי האחריות האזרחית הפלסטינית" - יהודה והשומרון וחבל עזה,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הישובים והאתרים הצבאיים כמשמעותם בהסכם;";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3(ג) ו-(ד), במקום "עזה ויריחו" יבוא, בכל מקום, "האחריות האזרחית</w:t>
                        </w:r>
                      </w:p>
                      <w:p w:rsidR="00B66988" w:rsidRDefault="00B669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הפלסטינית".</w:t>
                        </w:r>
                      </w:p>
                    </w:tc>
                  </w:tr>
                </w:tbl>
                <w:p w:rsidR="00B66988" w:rsidRDefault="00B669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829" o:spid="_x0000_s1028" type="#_x0000_t202" style="position:absolute;left:0;text-align:left;margin-left:161.1pt;margin-top:280.7pt;width:390.65pt;height:39.6pt;z-index:1;mso-position-horizontal-relative:page;mso-position-vertical-relative:page" stroked="f">
            <v:textbox style="mso-next-textbox:#_x0000_s48829" inset="0,0,0,0">
              <w:txbxContent>
                <w:p w:rsidR="00B66988" w:rsidRDefault="00B66988">
                  <w:pPr>
                    <w:pStyle w:val="OCRStyle1"/>
                    <w:ind w:left="29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ביטוח רכב ופיצוי נפגעי תאונות דרכים (מבטח משטחי האחריות</w:t>
                  </w:r>
                </w:p>
                <w:p w:rsidR="00B66988" w:rsidRPr="0030554B" w:rsidRDefault="00B66988">
                  <w:pPr>
                    <w:pStyle w:val="OCRStyle1"/>
                    <w:ind w:left="11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האזרחית הפלסטינית) (תיקוני חקיקה), התשנ"ח-1998*</w:t>
                  </w:r>
                </w:p>
              </w:txbxContent>
            </v:textbox>
            <w10:wrap anchorx="page" anchory="page"/>
          </v:shape>
        </w:pict>
      </w:r>
    </w:p>
    <w:p w:rsidR="00B66988" w:rsidRDefault="00B66988">
      <w:pPr>
        <w:rPr>
          <w:rtl/>
        </w:rPr>
      </w:pPr>
      <w:r>
        <w:rPr>
          <w:rtl/>
        </w:rPr>
        <w:br w:type="page"/>
      </w:r>
    </w:p>
    <w:p w:rsidR="00B66988" w:rsidRDefault="00000000">
      <w:pPr>
        <w:rPr>
          <w:rtl/>
        </w:rPr>
      </w:pPr>
      <w:r>
        <w:pict>
          <v:shape id="_x0000_s48830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8830" inset="0,0,0,0">
              <w:txbxContent>
                <w:p w:rsidR="00B66988" w:rsidRDefault="00B66988">
                  <w:r>
                    <w:rPr>
                      <w:rtl/>
                    </w:rPr>
                    <w:t>286                                         ספר החוקים 1678                     ו' באב התשנ"ח 29.07.1998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1" o:spid="_x0000_s1030" type="#_x0000_t202" style="position:absolute;left:0;text-align:left;margin-left:91.05pt;margin-top:720.05pt;width:199.6pt;height:27.5pt;z-index:11;mso-position-horizontal-relative:page;mso-position-vertical-relative:page" stroked="f">
            <v:textbox style="mso-next-textbox:#_x0000_s48831" inset="0,0,0,0">
              <w:txbxContent>
                <w:p w:rsidR="00B66988" w:rsidRDefault="00B669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8832" o:spid="_x0000_s1031" type="#_x0000_t202" style="position:absolute;left:0;text-align:left;margin-left:131.45pt;margin-top:627.2pt;width:60.2pt;height:30.1pt;z-index:10;mso-position-horizontal-relative:page;mso-position-vertical-relative:page" stroked="f">
            <v:textbox style="mso-next-textbox:#_x0000_s48832" inset="0,0,0,0">
              <w:txbxContent>
                <w:p w:rsidR="00B66988" w:rsidRDefault="00B66988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B66988" w:rsidRDefault="00B66988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3" o:spid="_x0000_s1032" type="#_x0000_t202" style="position:absolute;left:0;text-align:left;margin-left:219.35pt;margin-top:651.35pt;width:82.55pt;height:36.85pt;z-index:9;mso-position-horizontal-relative:page;mso-position-vertical-relative:page" stroked="f">
            <v:textbox style="mso-next-textbox:#_x0000_s48833" inset="0,0,0,0">
              <w:txbxContent>
                <w:p w:rsidR="00B66988" w:rsidRDefault="00B66988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B66988" w:rsidRDefault="00B66988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4" o:spid="_x0000_s1033" type="#_x0000_t202" style="position:absolute;left:0;text-align:left;margin-left:371.6pt;margin-top:684.85pt;width:113.65pt;height:40.4pt;z-index:8;mso-position-horizontal-relative:page;mso-position-vertical-relative:page" stroked="f">
            <v:textbox style="mso-next-textbox:#_x0000_s48834" inset="0,0,0,0">
              <w:txbxContent>
                <w:p w:rsidR="00B66988" w:rsidRDefault="00B66988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 ס"ח התשל'ה, עמ' 234.</w:t>
                  </w:r>
                </w:p>
                <w:p w:rsidR="00B66988" w:rsidRPr="00B66988" w:rsidRDefault="00B66988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3 ס"ח התשנ"ה, עמ' .66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5" o:spid="_x0000_s1034" type="#_x0000_t202" style="position:absolute;left:0;text-align:left;margin-left:307.85pt;margin-top:627.2pt;width:77.6pt;height:28.3pt;z-index:7;mso-position-horizontal-relative:page;mso-position-vertical-relative:page" stroked="f">
            <v:textbox style="mso-next-textbox:#_x0000_s48835" inset="0,0,0,0">
              <w:txbxContent>
                <w:p w:rsidR="00B66988" w:rsidRDefault="00B66988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66988" w:rsidRDefault="00B66988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6" o:spid="_x0000_s1035" type="#_x0000_t202" style="position:absolute;left:0;text-align:left;margin-left:385.45pt;margin-top:653.95pt;width:66.15pt;height:30.1pt;z-index:6;mso-position-horizontal-relative:page;mso-position-vertical-relative:page" stroked="f">
            <v:textbox style="mso-next-textbox:#_x0000_s48836" inset="0,0,0,0">
              <w:txbxContent>
                <w:p w:rsidR="00B66988" w:rsidRDefault="00B66988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66988" w:rsidRDefault="00B66988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837" o:spid="_x0000_s1036" type="#_x0000_t202" style="position:absolute;left:0;text-align:left;margin-left:79.75pt;margin-top:58.95pt;width:480.35pt;height:566.5pt;z-index:5;mso-position-horizontal-relative:page;mso-position-vertical-relative:page" stroked="f">
            <v:textbox style="mso-next-textbox:#_x0000_s4883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9"/>
                    <w:gridCol w:w="1425"/>
                  </w:tblGrid>
                  <w:tr w:rsidR="00B66988" w:rsidRPr="00B66988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פיצויים לנפגעי תאונות דרבים, התשל"ה-21975 -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בהגדרה הפותחת במילה "האזור", במקום --שטחי עזה ויריחו-- יבוא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-שטחי האחריות הפלסטינית''", ובמקום --מבטח משטחי עזה ויריחו-- יבוא --מבטח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משטחי האחריות האזרחית הפלסטינית"-;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2(או), במקום "בשטחי עזה ויריחו" יבוא -בשטחי האחריות האזרחית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הפלסטינית", ובהגדרה -תייר חוץ-, אחרי -התשל"ו-1976" יבוא "למעט תושב האזור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תושב שטחי האחריות האזרחית הפלסטינית-;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12 -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בסעיפים קטנים (ד) ו-(ה), במקום ''בשטחי עזה ויריחו" יבוא, בכל מקום,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"בשטחי האחריות הפלסטינית";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(ד) יבוא: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"(דו) (ו) הגיש נפגע, שהוא ישראלי, לבית משפט בישראל תביעה או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לתשלום תכוף (להלן - התביעה) נגד מבטח משטחי האחריות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האזרחית הפלסטינית, נגד הקרן הפלסטינית כמשמעותה בהסכם, או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המועצה הפלסטינית (להלן - הנתבע), בשל תאונת דרכים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שאירעה בישראל, באזור או בשטחי האחריות האזרחית הפלסטינית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והנתבע לא הגיש כתב הגנה לאחר שנמסר לו כתב התביעה כדין, או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חדל מלהתגונן, יורה בית המשפט על המצאת כתב התביעה לקרן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והיא תודיע על כך למועצה הפלסטינית או למי שהיא הסמיכה לענין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 לא הגיש הנתבע כתב הגנה או לא הודיע על חידוש הגנתו, לפי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בתוך שלושים ימים מיום שנמסרה הודעה כאמור, תנהל הקרן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ההגנה בתביעה ותפצה את הנפגע בהתאם לפסק הדין שיינתן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בה; הפיצוי יהיה בהתאם לדין החל במקום התאונה ובשיעור שחל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שם.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המדינה תשפה את הקרן בשל הוצאות ותשלומים ששילמה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בשל התביעה, והיא רשאית לקזזם מן הסכומים המועברים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12 לחוק יישום ההסכם בדבר רצועת עזה ואזור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יריחו (הסדרים כלכליים והוראות שונות) (תיקוני חקיקה), התשנ"ה-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31994, ויראו אותם לכל ענין, לרבות לענין ערבות המועצה לפי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ההסכם, כתשלום בשל פסק דין נגד הנתבע שאין עליו עוד ערעור.-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 -</w:t>
                        </w:r>
                      </w:p>
                      <w:p w:rsidR="00B66988" w:rsidRP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מס- 15</w:t>
                        </w:r>
                      </w:p>
                    </w:tc>
                  </w:tr>
                  <w:tr w:rsidR="00B66988" w:rsidRPr="00B66988">
                    <w:trPr>
                      <w:jc w:val="right"/>
                    </w:trPr>
                    <w:tc>
                      <w:tcPr>
                        <w:tcW w:w="4184" w:type="pct"/>
                      </w:tcPr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תחילתו של חוק זה לגבי שטחי האחריות האזרחית הפלסטינית, כהגדרתם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ו לפקודת ביטוח רכב מנועי [נוסח חדש], התש"ל-1970 (להלן - פקודת הביטוח),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כנוסחה בחוק זה, ביום ט"ו באלול התשנ"ה (10 בספטמבר 1995).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לגבי שטחי עזה ויריחו, כהגדרתם בסעיף ו לפקודת</w:t>
                        </w:r>
                      </w:p>
                      <w:p w:rsid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ערב פרסומו של חוק זה, מיום כ'ג באייר התשנ"ד (4 במאי 1994) עד יום י"ד באלול</w:t>
                        </w:r>
                      </w:p>
                      <w:p w:rsidR="00B66988" w:rsidRP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 (9 בספטמבר 1995).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B66988" w:rsidRPr="00B66988" w:rsidRDefault="00B669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B66988" w:rsidRDefault="00B669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055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4A84E57-3531-489D-AF92-40D71F75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554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669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2008-04-07T10:50:00Z</dcterms:created>
  <dcterms:modified xsi:type="dcterms:W3CDTF">2008-04-07T10:50:00Z</dcterms:modified>
</cp:coreProperties>
</file>