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6D38" w:rsidRDefault="00846D38">
      <w:pPr>
        <w:rPr>
          <w:rtl/>
        </w:rPr>
      </w:pPr>
    </w:p>
    <w:p w:rsidR="00846D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5" inset="0,0,0,0">
              <w:txbxContent>
                <w:p w:rsidR="009216AC" w:rsidRDefault="009216AC">
                  <w:r>
                    <w:rPr>
                      <w:rtl/>
                    </w:rPr>
                    <w:t>290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" o:spid="_x0000_s1026" type="#_x0000_t202" style="position:absolute;left:0;text-align:left;margin-left:88.3pt;margin-top:659.4pt;width:391.85pt;height:84.35pt;z-index:3;mso-position-horizontal-relative:page;mso-position-vertical-relative:page" stroked="f">
            <v:textbox style="mso-next-textbox:#_x0000_s2246" inset="0,0,0,0">
              <w:txbxContent>
                <w:p w:rsidR="009216AC" w:rsidRDefault="009216A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כ"ו בתמוז התשנ"ח (20 ביולי 1998); הצעת החוק ודברי ההסבר פורסמו בהצעות חוק</w:t>
                  </w:r>
                </w:p>
                <w:p w:rsidR="009216AC" w:rsidRDefault="009216A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2657, מיום י' בחשון התשנ''ח (10 בנובמבר 1997), עמ' 94, ובהצעות חוק 2696, מיום י*א באדר התשנ-ח</w:t>
                  </w:r>
                </w:p>
                <w:p w:rsidR="009216AC" w:rsidRDefault="009216A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(9 במרס 1998), עמ' .280</w:t>
                  </w:r>
                </w:p>
                <w:p w:rsidR="009216AC" w:rsidRPr="00846D38" w:rsidRDefault="009216AC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" o:spid="_x0000_s1027" type="#_x0000_t202" style="position:absolute;left:0;text-align:left;margin-left:94.45pt;margin-top:560.4pt;width:463.1pt;height:93.85pt;z-index:2;mso-position-horizontal-relative:page;mso-position-vertical-relative:page" stroked="f">
            <v:textbox style="mso-next-textbox:#_x0000_s22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127"/>
                  </w:tblGrid>
                  <w:tr w:rsidR="009216AC" w:rsidRPr="00846D3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9216AC" w:rsidRDefault="009216A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9216AC" w:rsidRDefault="009216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רכב" - הבעל הרשום ברשיון הרכב שניתן על פי הפקודה;</w:t>
                        </w:r>
                      </w:p>
                      <w:p w:rsidR="009216AC" w:rsidRDefault="009216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עובד משרד התחבורה ששר התחבורה מינה אותו להיות מנהל לענין חוק</w:t>
                        </w:r>
                      </w:p>
                      <w:p w:rsidR="009216AC" w:rsidRDefault="009216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זה-,</w:t>
                        </w:r>
                      </w:p>
                      <w:p w:rsidR="009216AC" w:rsidRPr="00846D38" w:rsidRDefault="009216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התעבורה י;</w:t>
                        </w:r>
                      </w:p>
                    </w:tc>
                    <w:tc>
                      <w:tcPr>
                        <w:tcW w:w="669" w:type="pct"/>
                      </w:tcPr>
                      <w:p w:rsidR="009216AC" w:rsidRPr="00846D38" w:rsidRDefault="009216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216AC" w:rsidRDefault="009216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8" o:spid="_x0000_s1028" type="#_x0000_t202" style="position:absolute;left:0;text-align:left;margin-left:94.45pt;margin-top:528.5pt;width:364.1pt;height:30.9pt;z-index:1;mso-position-horizontal-relative:page;mso-position-vertical-relative:page" stroked="f">
            <v:textbox style="mso-next-textbox:#_x0000_s2248" inset="0,0,0,0">
              <w:txbxContent>
                <w:p w:rsidR="009216AC" w:rsidRPr="00846D38" w:rsidRDefault="009216AC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סימון כלי רכב (מניעת גניבות) (הוראת שעה), התשנ"ח-1998*</w:t>
                  </w:r>
                </w:p>
              </w:txbxContent>
            </v:textbox>
            <w10:wrap anchorx="page" anchory="page"/>
          </v:shape>
        </w:pict>
      </w:r>
    </w:p>
    <w:p w:rsidR="00454445" w:rsidRDefault="00454445">
      <w:pPr>
        <w:rPr>
          <w:rtl/>
        </w:rPr>
      </w:pPr>
      <w:r>
        <w:rPr>
          <w:rtl/>
        </w:rPr>
        <w:br w:type="page"/>
      </w:r>
    </w:p>
    <w:p w:rsidR="00454445" w:rsidRDefault="00000000">
      <w:pPr>
        <w:rPr>
          <w:rtl/>
        </w:rPr>
      </w:pPr>
      <w:r>
        <w:pict>
          <v:shape id="_x0000_s22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9" inset="0,0,0,0">
              <w:txbxContent>
                <w:p w:rsidR="009216AC" w:rsidRDefault="009216AC">
                  <w:r>
                    <w:rPr>
                      <w:rtl/>
                    </w:rPr>
                    <w:t>291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0" o:spid="_x0000_s1030" type="#_x0000_t202" style="position:absolute;left:0;text-align:left;margin-left:361.05pt;margin-top:681.8pt;width:199.6pt;height:64.55pt;z-index:6;mso-position-horizontal-relative:page;mso-position-vertical-relative:page" stroked="f">
            <v:textbox style="mso-next-textbox:#_x0000_s2250" inset="0,0,0,0">
              <w:txbxContent>
                <w:p w:rsidR="009216AC" w:rsidRPr="00454445" w:rsidRDefault="009216AC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2 דיני מדינת ישראל, נוסח חדש 15, עמ' 320.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1" o:spid="_x0000_s1031" type="#_x0000_t202" style="position:absolute;left:0;text-align:left;margin-left:86.45pt;margin-top:60.3pt;width:472.65pt;height:618.95pt;z-index:5;mso-position-horizontal-relative:page;mso-position-vertical-relative:page" stroked="f">
            <v:textbox style="mso-next-textbox:#_x0000_s225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7093"/>
                  </w:tblGrid>
                  <w:tr w:rsidR="009216AC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7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"חלק" - חלק מרכב כמפורט בתוספת;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משומש" - חלק שפורק מרכב שלא לשם הרכבתו מחדש באותו רכב;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"מבטח" - כהגדרתו בפקודת ביטוח רכב מנועי [נוסח חדש], התש'ל-1970 2;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"מסמן" - מי שקיבל הרשאה מהמנהל לסמן חלק לפי הוראות חוק זה;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גולמי" - נזק ישיר שנגרם לרכב, ללא קשר לאמור בכל פוליסת ביטוח שהוצאה לגבי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רכב, למעט ירידת ערך הרכב;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"פעולה" - רכישה, מכירה, מסחר, העברה לאחר הרכבה על רכב אחה החזקה כחלק ממלאי,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פעולה כיוצא באלה-,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 - רכב מנועי כהגדרתו בפקודה, למעט סוגים של רכב מבצעי של צבא הגנה לישראל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משטרת ישראל, שקבע השר באישור ועדת הכלכלה של הכנסת;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באובדן גמור" - רכב ששמאי רכב קבע כי הוא יצא מכלל שימוש והנזק הגולמי בו הוא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אחוזים ומעלה משווי הרכב;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</w:tr>
                  <w:tr w:rsidR="009216AC" w:rsidRPr="00454445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פעולה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שאינו</w:t>
                        </w:r>
                      </w:p>
                      <w:p w:rsidR="009216AC" w:rsidRPr="00454445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מסומן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יעשה אדם פעולה בחלק משומש, אלא אם כן החלק המשומש מסומן לפי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שייבא חלק משומש לא יעשה בו או לגביו כל פעולה, אלא לאחר שסומן לפי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זה; ואולם רשאי הוא להעבירו למקום שבו יסומן או למקום שבו יאוחסן עד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לסימונו.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יפרק ארם, ולא יתיר בעל עסק שבו מפורקים או מורכבים חלקים, לפרק חלק</w:t>
                        </w:r>
                      </w:p>
                      <w:p w:rsidR="009216AC" w:rsidRPr="00454445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מרכב שלא לשם הרכבתו מחדש באותו רכב, אלא לאחר שסומן לפי הוראות חוק זה.</w:t>
                        </w:r>
                      </w:p>
                    </w:tc>
                  </w:tr>
                  <w:tr w:rsidR="009216AC" w:rsidRPr="00454445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9216AC" w:rsidRPr="00454445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מבטח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שילם מבטח תגמולי ביטוח לבעל רכב ורכש בו זכות לבעלות מכוח הסכם עם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הרכב או מכוח הוראה על פי דין, יחולו הוראות אלה: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המבטח להעביר את הרכב לפירוק כללי - יעבירו רק למי שמורשה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לבך לפי דין, יוודא סימון החלקים שפורקו מאותו רכב ואשר מיועדים לשימוש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חוזר, ויחזיר את רשיון הרכב לרשות הרישוי;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מכר המבטח את הרכב, שלא למטרת פירוק כללי אלא לשם תיקון, יחזיק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ברשיון הרכב ולא יעבירו לרוכש הרכב אלא אם כן הרוכש המציא לו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מוסך, שניתן לו רשיון לפי דין, ולפיו תוקן הרכב, ואם הוחלף חלק,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הורכב במקומו חלק חדש, או חלק משומש שסומן לפי היראות חוק זה.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"פירוק כללי" - פירוק הרכב באופן שהרכב לא יהיה כשיר עוד לנסיעה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העביר מבטח את רשיון הרכב לרוכש רכב כאמור בסעיף קטן (א)(2), ידווח על כך</w:t>
                        </w:r>
                      </w:p>
                      <w:p w:rsidR="009216AC" w:rsidRPr="00454445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בדרך שתיקבע.</w:t>
                        </w:r>
                      </w:p>
                    </w:tc>
                  </w:tr>
                  <w:tr w:rsidR="009216AC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חלקים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יסומן חלק אלא על ידי מסמן ולפי הוראות חוק זה.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מסמן לא יסמן חלק אלא לבקשת אחד מהמפורטים בפסקאות (1) עד (4) ובהתאם</w:t>
                        </w:r>
                      </w:p>
                      <w:p w:rsidR="009216AC" w:rsidRDefault="009216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להוראותיהם:</w:t>
                        </w:r>
                      </w:p>
                    </w:tc>
                  </w:tr>
                </w:tbl>
                <w:p w:rsidR="009216AC" w:rsidRDefault="009216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2EF3" w:rsidRDefault="00E62EF3">
      <w:pPr>
        <w:rPr>
          <w:rtl/>
        </w:rPr>
      </w:pPr>
      <w:r>
        <w:rPr>
          <w:rtl/>
        </w:rPr>
        <w:br w:type="page"/>
      </w:r>
    </w:p>
    <w:p w:rsidR="00E62EF3" w:rsidRDefault="00000000">
      <w:pPr>
        <w:rPr>
          <w:rtl/>
        </w:rPr>
      </w:pPr>
      <w:r>
        <w:pict>
          <v:shape id="_x0000_s225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52" inset="0,0,0,0">
              <w:txbxContent>
                <w:p w:rsidR="009216AC" w:rsidRDefault="009216AC">
                  <w:r>
                    <w:rPr>
                      <w:rtl/>
                    </w:rPr>
                    <w:t>292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" o:spid="_x0000_s1033" type="#_x0000_t202" style="position:absolute;left:0;text-align:left;margin-left:83.05pt;margin-top:683.25pt;width:398.55pt;height:68.1pt;z-index:9;mso-position-horizontal-relative:page;mso-position-vertical-relative:page" stroked="f">
            <v:textbox style="mso-next-textbox:#_x0000_s2253" inset="0,0,0,0">
              <w:txbxContent>
                <w:p w:rsidR="009216AC" w:rsidRPr="00E62EF3" w:rsidRDefault="009216AC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1 דיני מדינת ישראל נוסח חדש 3 עמ'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" o:spid="_x0000_s1034" type="#_x0000_t202" style="position:absolute;left:0;text-align:left;margin-left:72.75pt;margin-top:73.8pt;width:480.35pt;height:594pt;z-index:8;mso-position-horizontal-relative:page;mso-position-vertical-relative:page" stroked="f">
            <v:textbox style="mso-next-textbox:#_x0000_s22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6"/>
                    <w:gridCol w:w="1346"/>
                  </w:tblGrid>
                  <w:tr w:rsidR="009216A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יבואן - לגבי חלק משומש מיובא בהסתמך על רשיון היבוא של היבואן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שהמסמן נוכח כי החלק המשומש יובא כדין,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דרכב או מי שבעל הרכב ייפה את כוחו לכך בדרך שקבע השר -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חלק שמבקשים לפרקו שלא לשם הרכבתו מחדש באותו רכב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2(ג)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חלק המצוי ברכב שנקבע לגביו שהוא רכב באובדן גמור, לאחר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שרשיון הרכב הוחזר לרשות הרישוי ורישומו של הרכב בוטל,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מבטח - לגבי חלק המצוי ברכב שהוראות סעיף  3(א)(1) חלות עליו,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רוכש רכב ממבטח - לגבי חלק שהוא מבקש להחליפו, ואשר מצוי ברכב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שהוראות סעיף  3(א)(2) חלות עליו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דמסמן ירשום עם סימון החלק את פרטי הסימון בפי שנקבע בתקנות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216AC" w:rsidRPr="00E62EF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השר בדסכמת שר האוצר יקבע הוראות בדבר הטיפול בחלקים המשומשים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דנתונים לפיקוח רשות דמכס כאמור בסעיף 14 לפקודת המכס5, כרי למנוע פעולה אסורה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בחלקים אלד או לגביהם בטרם סומנו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 בפיקוח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</w:t>
                        </w:r>
                      </w:p>
                    </w:tc>
                  </w:tr>
                  <w:tr w:rsidR="009216AC" w:rsidRPr="00E62EF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חלק משומש שסומן לפי הוראות חוק זה והורכב ברכב אחר, לא יפורק שלא לשם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הרכבתו מחרש באותו רכב ולא תיעשה בו כל פעולה אלא לאחר שסומן פעם נוספת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נוסף</w:t>
                        </w:r>
                      </w:p>
                    </w:tc>
                  </w:tr>
                  <w:tr w:rsidR="009216AC" w:rsidRPr="00E62EF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(א) הורכב ברכב חלק משומש שמקורו ברכב אחר ירשום בעל העסק שבו הורכב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את פרטי דרכב שבו דורכב החלק את פרטי הסימון וכן פרטים נוספים בענין זה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/וייקבעו בתקנות וידווח על כך למי שיקבע המנהל ובדרך שתיקבע בתקנות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נקנה או נמכר חלק משומש ירשום בעל העסק שקנה או שמכר חלק משומש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את פרטי רחלק פרטי הסימון תאריך העסקה זהות הקונה או המוכר, לפי הענין,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נוספים בענין זה הכל כפי שייקבע בתקנות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נגנב חלק משומש מאדם שעיסוקו בהרכבת חלקים משומשים או בפירוקם או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 בדם יודיע על כך למי שיקבע המנהל בדרך שתיקבע בתקנות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קביעות המנהל לפי סעיף זה יפורסמו בדרך שתיקבע בתקנות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ודיווח על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נדלק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משומש</w:t>
                        </w:r>
                      </w:p>
                    </w:tc>
                  </w:tr>
                  <w:tr w:rsidR="009216AC" w:rsidRPr="00E62EF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דשר בהסכמת שר המשפטים רשאי לקבוע הוראות בדבר הקמה וניהול של מאגר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שישמש לצורך ביצוע הוראות חוק זה ולהשגת מטרותיו, תקנות לפי סעיף זה יכללו,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השאר דוראות בדבר -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חובת ארם שהוראות חוק זה חלות עליו למסור מידע למאגר המידע, ופרטי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דמידע שעליו למסור לפי הענין</w:t>
                        </w:r>
                      </w:p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המורשים לקבל מידע ממאגר המידע,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מסירת המידע ואופן מסירתו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מאגו מידע</w:t>
                        </w:r>
                      </w:p>
                    </w:tc>
                  </w:tr>
                  <w:tr w:rsidR="009216AC" w:rsidRPr="00E62EF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מסמן ישמור בסוד את המידע שהגיע אליו עקב עיסוקו ולא יגלה או יעביר לאחר כל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מפרטי דרישום או כל מידע אחר שהגיע אליו עקב עיסוקו, אלא לפי הוראות חוק זה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216AC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והעברת</w:t>
                        </w:r>
                      </w:p>
                      <w:p w:rsidR="009216AC" w:rsidRPr="00E62EF3" w:rsidRDefault="009216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</w:tr>
                </w:tbl>
                <w:p w:rsidR="009216AC" w:rsidRDefault="009216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75FE1" w:rsidRDefault="00175FE1">
      <w:pPr>
        <w:rPr>
          <w:rtl/>
        </w:rPr>
      </w:pPr>
      <w:r>
        <w:rPr>
          <w:rtl/>
        </w:rPr>
        <w:br w:type="page"/>
      </w:r>
    </w:p>
    <w:p w:rsidR="00175FE1" w:rsidRDefault="00000000">
      <w:pPr>
        <w:rPr>
          <w:rtl/>
        </w:rPr>
      </w:pPr>
      <w:r>
        <w:pict>
          <v:shape id="_x0000_s225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55" inset="0,0,0,0">
              <w:txbxContent>
                <w:p w:rsidR="009216AC" w:rsidRDefault="009216AC">
                  <w:r>
                    <w:rPr>
                      <w:rtl/>
                    </w:rPr>
                    <w:t>293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" o:spid="_x0000_s1036" type="#_x0000_t202" style="position:absolute;left:0;text-align:left;margin-left:359.35pt;margin-top:679.35pt;width:198pt;height:57.6pt;z-index:12;mso-position-horizontal-relative:page;mso-position-vertical-relative:page" stroked="f">
            <v:textbox style="mso-next-textbox:#_x0000_s2256" inset="0,0,0,0">
              <w:txbxContent>
                <w:p w:rsidR="009216AC" w:rsidRDefault="009216AC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4 ס''ח התשל''ז, עמ' 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" o:spid="_x0000_s1037" type="#_x0000_t202" style="position:absolute;left:0;text-align:left;margin-left:98pt;margin-top:61.95pt;width:458.75pt;height:615.6pt;z-index:11;mso-position-horizontal-relative:page;mso-position-vertical-relative:page" stroked="f">
            <v:textbox style="mso-next-textbox:#_x0000_s22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41"/>
                  </w:tblGrid>
                  <w:tr w:rsidR="009216AC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ככל שהדבר נחוץ לצורך ביצועו, או על פי צו בית משפט או בקשת רשות, המוסמכת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לחקור על פי דין.</w:t>
                        </w:r>
                      </w:p>
                    </w:tc>
                  </w:tr>
                  <w:tr w:rsidR="009216AC" w:rsidRPr="00175FE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העושה אחת מאלה, דינו - מאסר שנה: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עושה פעולה בחלק משומש בניגוד להוראות סעיף 2(א) או (ב),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מפרק או מתיר לפרק חלק, בניגוד להוראות סעיף 2(ג);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מסמן חלק משומש בניגוד להוראות סעיף 4,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מפרק או מתיר לפרק חלק, או עושה בו פעולה בניגוד להוראות סעיף 6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המעביר או המגלה מידע בניגוד להוראות סעיף 9, דינו - מאסר שישה חודשים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כפל הקנס הקבוע בסעיף 61(א)(4) לחוק העונשין, התשל"ז-1977 4 )להלן - חוק העונשין(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ברשלנות ולא במחשבה פלילית, דינו - הקנס הקבוע בסעיף 61(א)(4) לחוק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העושה אחת מאלה, דינו - קנס בשיעור הקבוע בסעיף 61(א)(4) לחוק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העונשין: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מבטח, שלא וידא סימון החלקים או שלא החזיר את רשיון הרכב לרשות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בניגוד להוראות סעיף 1</w:t>
                        </w:r>
                        <w:r>
                          <w:t xml:space="preserve">X103(, </w:t>
                        </w:r>
                        <w:r>
                          <w:rPr>
                            <w:rtl/>
                          </w:rPr>
                          <w:t>או שהעביר את הרשיון לרוכש הרכב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סעיף 3(א)(2), או שלא דיווח למנהל על העברת רשיון הרכב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לרוכש הרכב בניגוד להוראות סעיף 3(ב),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עסק, שלא רשם פרטים כאמור בסעיף 7(א) או (ב),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אדם, שעיסוקו בהרכבת חלקים משומשים או בפירוקם או במסחר בהם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הודיע על גניבת חלק משומש כאמור בסעיף 7(ג),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שלא מסר מידע בניגוד להוראות סעיף 8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 ארם בעבירה לפי סעיפים קטנים (א), (ב) ו-(ג)(2) עד (4), שאותה ביצע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כדי עיסוקו בעסק הטעון רישוי על פי כל דין, רשאי בית המשפט, נוסף על כל עונש אחר</w:t>
                        </w:r>
                      </w:p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לשלול את רשיון העסק לפרק זמן שיקבע.</w:t>
                        </w:r>
                      </w:p>
                    </w:tc>
                  </w:tr>
                  <w:tr w:rsidR="009216AC" w:rsidRPr="00175FE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בתאגיד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נושא משרה בתאגיד חייב לפקח ולעשות כל שניתן כדי למנוע שהתאגיד או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מטעמו יעבור עבירה לפי סעיף 10; המפר הוראה זו - דינו כפל הקנס הקבוע בסעיף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61(א)(4) לחוק העונשין; לענין סעיף זה, "נושא משרה" - דירקטור, המנהל הכללי וכל ממלא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כאמור גם אם תואר משרתו שונה, או בעל תפקיד אחר בתאגיד האחראי מטעמו על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התחום שבו נעברה העבירה.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10 על ידי תאגיד או על ידי עובד מעובדיו, חזקה היא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נושא משרה בתאגיד הפר את חובתו לפי סעיף קטן (א), אלא אם כן הוכיח כי עשה כל</w:t>
                        </w:r>
                      </w:p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כדי למלא את חובתו.</w:t>
                        </w:r>
                      </w:p>
                    </w:tc>
                  </w:tr>
                  <w:tr w:rsidR="009216AC" w:rsidRPr="00175FE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השר ימנה 25 מפקחים לפחות, לענין חוק זה, מבין עובדי המדינה; הודעה על מינוי</w:t>
                        </w:r>
                      </w:p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תפורסם ברשומות.</w:t>
                        </w:r>
                      </w:p>
                    </w:tc>
                  </w:tr>
                  <w:tr w:rsidR="009216AC" w:rsidRPr="00175FE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מפקחים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לשם פיקוח על ביצוע הוראות חוק זה רשאי מפקח וכל שוטר:</w:t>
                        </w:r>
                      </w:p>
                      <w:p w:rsidR="009216AC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להיכנס לכל מקום בכל עת סבירה, למעט למקום המשמש למגורים בלבד</w:t>
                        </w:r>
                      </w:p>
                      <w:p w:rsidR="009216AC" w:rsidRPr="00175FE1" w:rsidRDefault="009216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לבדוק את קיום הוראות חוק זה;</w:t>
                        </w:r>
                      </w:p>
                    </w:tc>
                  </w:tr>
                </w:tbl>
                <w:p w:rsidR="009216AC" w:rsidRDefault="009216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01212" w:rsidRDefault="00001212">
      <w:pPr>
        <w:rPr>
          <w:rtl/>
        </w:rPr>
      </w:pPr>
      <w:r>
        <w:rPr>
          <w:rtl/>
        </w:rPr>
        <w:br w:type="page"/>
      </w:r>
    </w:p>
    <w:p w:rsidR="00001212" w:rsidRDefault="00000000">
      <w:pPr>
        <w:rPr>
          <w:rtl/>
        </w:rPr>
      </w:pPr>
      <w:r>
        <w:pict>
          <v:shape id="_x0000_s225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58" inset="0,0,0,0">
              <w:txbxContent>
                <w:p w:rsidR="009216AC" w:rsidRDefault="009216AC">
                  <w:r>
                    <w:rPr>
                      <w:rtl/>
                    </w:rPr>
                    <w:t>294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" o:spid="_x0000_s1039" type="#_x0000_t202" style="position:absolute;left:0;text-align:left;margin-left:74.95pt;margin-top:672.8pt;width:399.55pt;height:68.1pt;z-index:15;mso-position-horizontal-relative:page;mso-position-vertical-relative:page" stroked="f">
            <v:textbox style="mso-next-textbox:#_x0000_s2259" inset="0,0,0,0">
              <w:txbxContent>
                <w:p w:rsidR="009216AC" w:rsidRDefault="009216AC">
                  <w:pPr>
                    <w:pStyle w:val="OCRStyle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12, עמ' 284.</w:t>
                  </w:r>
                </w:p>
                <w:p w:rsidR="009216AC" w:rsidRPr="00001212" w:rsidRDefault="009216AC">
                  <w:pPr>
                    <w:pStyle w:val="OCRStyle5"/>
                    <w:ind w:left="202"/>
                  </w:pPr>
                  <w:r>
                    <w:rPr>
                      <w:rtl/>
                    </w:rPr>
                    <w:t>6 חוקי א"י, כרך א', עמ' .459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" o:spid="_x0000_s1040" type="#_x0000_t202" style="position:absolute;left:0;text-align:left;margin-left:79.35pt;margin-top:68.5pt;width:477pt;height:563.1pt;z-index:14;mso-position-horizontal-relative:page;mso-position-vertical-relative:page" stroked="f">
            <v:textbox style="mso-next-textbox:#_x0000_s226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584"/>
                  </w:tblGrid>
                  <w:tr w:rsidR="009216AC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אדם שיציג בפניו כל מסמך שקיבל לפי חוק זה, וכל רישום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שניהל לפי חוק זה;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לתפוס דבר, שיש לו יסוד סביר להניח שנעברה בו עבירה לפי חוק זה או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שעשוי לשמש ראיה במשפט לפי חוק זה.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גילוי עבירה לפי חוק זה רשאי מפקח -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לבקש מבית המשפט צו חיפוש ולבצעו לפי סעיפים 23 ו-24(א)(1) לפקודת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וחיפוש) [נוסח חדש], התשכ"ט-1969 5;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לחקור כל אדם בנוגע לעבירה לפי חוק זה; לענין זה תהיינה לו הסמכויות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המסורות לקצין משטרה לפי פקודת הפרוצדורה הפלילית (עדות)6;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פקודת הפרוצדורה הפלילית (עדות), והוראות פקודת סדר הדין הפלילי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 [נוסח חדש], התשכ"ט-969ו, יחולו על חקירה, חיפוש ותפיסת חפצים לפי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כאילו נערכו בידי קצין משטרה או שוטר, לפי הענין, בשינויים המחויבים.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שרשאי לבקש את הסימון בהתאם להוראות סעיף 4(ב)(1) או(2), ישלם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למסמן, בעד סימון חלק משומש, תשלום כפי שנקבע בתקנות; ואולם אם חלו הוראות סעיף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ישלם את התשלום כאמור המבטח או רוכש הרכב מהמבטח, לפי הענין.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ייתן המנהל הרשאה לאדם להיות מסמן, אלא לאחר שהשר, באישור ועדת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הכנסת, קבע את הסכומים המרביים שרשאי מסמן לגבות בהתאם להוראות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ושיעורו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בתום חודשיים ממועד תחילתו של חוק זה יקים השר לבטחון הפנים, במסגרת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ישראל, יחידה ייעודית שתיתן מענה לבעיית גניבות הרכב בישראל.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יחידה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במשטרת ישראל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הוראות חוק זה יחולו על המדינה.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השר ממונה על ביצוע חוק זה והוא יתקין, בהתייעצות עם השר לבטחון הפנים,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 הוראות חוק זה.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טעונות אישור ועדת הכלכלה של הכנסת.</w:t>
                        </w:r>
                      </w:p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ראשונות לפי חוק זה יובאו לאישור ועדת הכלכלה של הכנסת, בתוך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חודשים ממועד תחילתו של חוק זה.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חלק משומש הטעון סימון לפי הוראות חוק זה והמצוי בידי כל ארם, ערב תחילתו של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יסומן עד המועד שיקבע השר.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בתום שנה מיום פרסומו; ואולם השר רשאי לקבוע בצו מועד</w:t>
                        </w:r>
                      </w:p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 לתחילת תוקפו של החוק או של סעיפים בו.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9216AC" w:rsidRPr="00001212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יעמוד בתוקפו 5 שנים מיום תחילתו.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216AC" w:rsidRPr="00001212" w:rsidRDefault="009216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9216AC" w:rsidRDefault="009216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216AC" w:rsidRDefault="009216AC">
      <w:pPr>
        <w:rPr>
          <w:rtl/>
        </w:rPr>
      </w:pPr>
      <w:r>
        <w:rPr>
          <w:rtl/>
        </w:rPr>
        <w:br w:type="page"/>
      </w:r>
    </w:p>
    <w:p w:rsidR="009216AC" w:rsidRDefault="00000000">
      <w:pPr>
        <w:rPr>
          <w:rtl/>
        </w:rPr>
      </w:pPr>
      <w:r>
        <w:pict>
          <v:shape id="_x0000_s2261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261" inset="0,0,0,0">
              <w:txbxContent>
                <w:p w:rsidR="009216AC" w:rsidRDefault="009216AC">
                  <w:r>
                    <w:rPr>
                      <w:rtl/>
                    </w:rPr>
                    <w:t>295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" o:spid="_x0000_s1042" type="#_x0000_t202" style="position:absolute;left:0;text-align:left;margin-left:185.1pt;margin-top:210.25pt;width:77.6pt;height:37.05pt;z-index:21;mso-position-horizontal-relative:page;mso-position-vertical-relative:page" stroked="f">
            <v:textbox style="mso-next-textbox:#_x0000_s2262" inset="0,0,0,0">
              <w:txbxContent>
                <w:p w:rsidR="009216AC" w:rsidRDefault="009216AC">
                  <w:pPr>
                    <w:pStyle w:val="OCRStyle6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9216AC" w:rsidRDefault="009216AC">
                  <w:pPr>
                    <w:pStyle w:val="OCRStyle6"/>
                    <w:ind w:left="11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" o:spid="_x0000_s1043" type="#_x0000_t202" style="position:absolute;left:0;text-align:left;margin-left:286.65pt;margin-top:242.15pt;width:81pt;height:30.9pt;z-index:20;mso-position-horizontal-relative:page;mso-position-vertical-relative:page" stroked="f">
            <v:textbox style="mso-next-textbox:#_x0000_s2263" inset="0,0,0,0">
              <w:txbxContent>
                <w:p w:rsidR="009216AC" w:rsidRDefault="009216AC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216AC" w:rsidRDefault="009216AC">
                  <w:pPr>
                    <w:pStyle w:val="OCRStyle6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" o:spid="_x0000_s1044" type="#_x0000_t202" style="position:absolute;left:0;text-align:left;margin-left:373.55pt;margin-top:213.6pt;width:75.85pt;height:33.65pt;z-index:19;mso-position-horizontal-relative:page;mso-position-vertical-relative:page" stroked="f">
            <v:textbox style="mso-next-textbox:#_x0000_s2264" inset="0,0,0,0">
              <w:txbxContent>
                <w:p w:rsidR="009216AC" w:rsidRDefault="009216AC">
                  <w:pPr>
                    <w:pStyle w:val="OCRStyle6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216AC" w:rsidRDefault="009216AC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" o:spid="_x0000_s1045" type="#_x0000_t202" style="position:absolute;left:0;text-align:left;margin-left:467.45pt;margin-top:240.35pt;width:62.95pt;height:36.25pt;z-index:18;mso-position-horizontal-relative:page;mso-position-vertical-relative:page" stroked="f">
            <v:textbox style="mso-next-textbox:#_x0000_s2265" inset="0,0,0,0">
              <w:txbxContent>
                <w:p w:rsidR="009216AC" w:rsidRDefault="009216AC">
                  <w:pPr>
                    <w:pStyle w:val="OCRStyle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16AC" w:rsidRDefault="009216AC">
                  <w:pPr>
                    <w:pStyle w:val="OCRStyle6"/>
                    <w:ind w:left="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" o:spid="_x0000_s1046" type="#_x0000_t202" style="position:absolute;left:0;text-align:left;margin-left:285.85pt;margin-top:60.55pt;width:265.9pt;height:149.7pt;z-index:17;mso-position-horizontal-relative:page;mso-position-vertical-relative:page" stroked="f">
            <v:textbox style="mso-next-textbox:#_x0000_s2266" inset="0,0,0,0">
              <w:txbxContent>
                <w:p w:rsidR="009216AC" w:rsidRDefault="009216AC">
                  <w:pPr>
                    <w:pStyle w:val="OCRStyle6"/>
                    <w:ind w:left="32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9216AC" w:rsidRDefault="009216AC">
                  <w:pPr>
                    <w:pStyle w:val="OCRStyle6"/>
                    <w:ind w:left="2660"/>
                    <w:rPr>
                      <w:rtl/>
                    </w:rPr>
                  </w:pPr>
                  <w:r>
                    <w:rPr>
                      <w:rtl/>
                    </w:rPr>
                    <w:t>(סעיף 1 להגדרה "חלק")</w:t>
                  </w:r>
                </w:p>
                <w:p w:rsidR="009216AC" w:rsidRDefault="009216AC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(ו) דלתות</w:t>
                  </w:r>
                </w:p>
                <w:p w:rsidR="009216AC" w:rsidRDefault="009216AC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(2) מכטה מנוע</w:t>
                  </w:r>
                </w:p>
                <w:p w:rsidR="009216AC" w:rsidRDefault="009216AC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(3) מכסה תא מטען</w:t>
                  </w:r>
                </w:p>
                <w:p w:rsidR="009216AC" w:rsidRDefault="009216AC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(4) כנפיים קדמיות</w:t>
                  </w:r>
                </w:p>
                <w:p w:rsidR="009216AC" w:rsidRPr="009216AC" w:rsidRDefault="009216AC">
                  <w:pPr>
                    <w:pStyle w:val="OCRStyle6"/>
                    <w:ind w:left="216"/>
                  </w:pPr>
                  <w:r>
                    <w:rPr>
                      <w:rtl/>
                    </w:rPr>
                    <w:t>(5) כנפיים אחוריות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6D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45D462-1133-4446-AEA2-1737261E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6D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444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62EF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75FE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0121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216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2008-04-07T10:50:00Z</dcterms:created>
  <dcterms:modified xsi:type="dcterms:W3CDTF">2008-04-07T10:50:00Z</dcterms:modified>
</cp:coreProperties>
</file>