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E2676" w:rsidRDefault="001E2676">
      <w:pPr>
        <w:rPr>
          <w:rtl/>
        </w:rPr>
      </w:pPr>
    </w:p>
    <w:p w:rsidR="001E267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11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110" inset="0,0,0,0">
              <w:txbxContent>
                <w:p w:rsidR="00F929F9" w:rsidRDefault="00F929F9">
                  <w:r>
                    <w:rPr>
                      <w:rtl/>
                    </w:rPr>
                    <w:t>337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11" o:spid="_x0000_s1026" type="#_x0000_t202" style="position:absolute;left:0;text-align:left;margin-left:163.1pt;margin-top:627.85pt;width:393.6pt;height:79.6pt;z-index:3;mso-position-horizontal-relative:page;mso-position-vertical-relative:page" stroked="f">
            <v:textbox style="mso-next-textbox:#_x0000_s49111" inset="0,0,0,0">
              <w:txbxContent>
                <w:p w:rsidR="00F929F9" w:rsidRDefault="00F929F9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ה' באב התשנ-ח (28 ביולי 998ו); הצעת החוק ודברי ההסבר פורסמו בהצעות חוק</w:t>
                  </w:r>
                </w:p>
                <w:p w:rsidR="00F929F9" w:rsidRDefault="00F929F9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2759, מיום כ"ו בתמוז התשנ-ח (20 ביולי 1998) עמ' 475.</w:t>
                  </w:r>
                </w:p>
                <w:p w:rsidR="00F929F9" w:rsidRDefault="00F929F9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 ס"ח התשי-ט, עמ' 138; התשנ"ז, עמ' .202</w:t>
                  </w:r>
                </w:p>
                <w:p w:rsidR="00F929F9" w:rsidRDefault="00F929F9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2 ס*ח התש"ן, עמ' 58.</w:t>
                  </w:r>
                </w:p>
                <w:p w:rsidR="00F929F9" w:rsidRPr="001E2676" w:rsidRDefault="00F929F9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* ס"ח התשכ"ה, עבר .248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12" o:spid="_x0000_s1027" type="#_x0000_t202" style="position:absolute;left:0;text-align:left;margin-left:88.65pt;margin-top:88.9pt;width:470.85pt;height:532.8pt;z-index:2;mso-position-horizontal-relative:page;mso-position-vertical-relative:page" stroked="f">
            <v:textbox style="mso-next-textbox:#_x0000_s4911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2"/>
                    <w:gridCol w:w="5570"/>
                    <w:gridCol w:w="1450"/>
                  </w:tblGrid>
                  <w:tr w:rsidR="00F929F9" w:rsidRPr="001E2676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F929F9" w:rsidRPr="001E2676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100" w:type="pct"/>
                        <w:gridSpan w:val="2"/>
                      </w:tcPr>
                      <w:p w:rsidR="00F929F9" w:rsidRDefault="00F929F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הבחירות (דרכי תעמולה), התשי'ט-1959 1(להלן - החוק העיקרי), בסעיף 5(ב),</w:t>
                        </w:r>
                      </w:p>
                      <w:p w:rsidR="00F929F9" w:rsidRPr="001E2676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"15 ו-5וא' יבוא "15, 5וא ו-6וד-.</w:t>
                        </w:r>
                      </w:p>
                    </w:tc>
                  </w:tr>
                  <w:tr w:rsidR="00F929F9" w:rsidRPr="001E2676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F929F9" w:rsidRPr="001E2676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16ג</w:t>
                        </w:r>
                      </w:p>
                    </w:tc>
                    <w:tc>
                      <w:tcPr>
                        <w:tcW w:w="4100" w:type="pct"/>
                        <w:gridSpan w:val="2"/>
                      </w:tcPr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16ג לחוק העיקרי, אחרי ''לפי החוק האמור" יבוא ''למעט על שידורי תעמולה</w:t>
                        </w:r>
                      </w:p>
                      <w:p w:rsidR="00F929F9" w:rsidRPr="001E2676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16 ד'.</w:t>
                        </w:r>
                      </w:p>
                    </w:tc>
                  </w:tr>
                  <w:tr w:rsidR="00F929F9" w:rsidRPr="001E2676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F929F9" w:rsidRPr="001E2676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6וד</w:t>
                        </w:r>
                      </w:p>
                    </w:tc>
                    <w:tc>
                      <w:tcPr>
                        <w:tcW w:w="4100" w:type="pct"/>
                        <w:gridSpan w:val="2"/>
                      </w:tcPr>
                      <w:p w:rsidR="00F929F9" w:rsidRPr="001E2676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16ג לחוק העיקרי יבוא:</w:t>
                        </w:r>
                      </w:p>
                    </w:tc>
                  </w:tr>
                  <w:tr w:rsidR="00F929F9" w:rsidRPr="001E2676">
                    <w:trPr>
                      <w:jc w:val="right"/>
                    </w:trPr>
                    <w:tc>
                      <w:tcPr>
                        <w:tcW w:w="900" w:type="pct"/>
                      </w:tcPr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3" w:type="pct"/>
                      </w:tcPr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6וד. (א) לענין סעיף זה -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''בחירות לרשות מקומית- - בחירות הנערכות ברשות מקומית למועצת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ולראש הרשות באותו יום;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'בעל זיכיון' - בעל זיכיון לשידורי רדיו לפי חוק הרשות השניה;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'חוק הרשות השניה- - חוק הרשות השניה לטלוויזיה ורדיו, התש'ן-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990ו2;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-מועצת הרשות- - המועצה כהגדרתה בחוק הרשות השניה;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'רשות מקומית- - כהגדרתה בחוק הרשויות המקומיות (בחירות),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התשכ-ה-965ו5;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"רשימת מועמדים- - רשימת מועמדים שהוגשה לפקיד הבחירות לפי חוק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הרשויות המקומיות (בחירות), התשכ"ה-965ו.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בעל זיכיון רשאי לכלול בשידוריו, במסגרת זמן השידור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המוקצה לו לשידור תשדירי פרסומת, תעמולת בחירות של רשימת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ומטעמה בלבד, בתקופת שלושים הימים שלפני בחירות לרשות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המצויה באזור זיכיונו.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זיכיון רשאי לגבות תשלום בעד שידור תעמולת בחירות.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בקבלת תשדירי תעמולת בחירות לשידור לא יפלה בעל זיכיון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רשימות מועמדים המתמודדות בבחירות שבאזור הזיכיון, בכל דרך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שהיא, לרבות במחיר, בזמני שידור ובשיבוץ תשדירים.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(ו) זמן שידור מרבי לתשדיר תעמולת בחירות שרשאי בעל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זיכיון להקצות, בכל שעת שידור וביממה, לא יעלה על זמן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 המרבי לתשדירי פרסומת המותר לו על פי סעיף 85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הרשות השניה.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זמן השידור המרבי ביממה לתשדירי תעמולת בחירות של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רשימת מועמדים אחת לא יעלה על 10% מזמן השידור המרבי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לתשדירי פרסומת, ביממה, המותר לבעל זיכיון לפי סעיף 85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הרשות השניה.</w:t>
                        </w:r>
                      </w:p>
                    </w:tc>
                    <w:tc>
                      <w:tcPr>
                        <w:tcW w:w="847" w:type="pct"/>
                      </w:tcPr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-שידורי תעמולה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ברדיו אזורי</w:t>
                        </w:r>
                      </w:p>
                      <w:p w:rsidR="00F929F9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בבחירות למועצות</w:t>
                        </w:r>
                      </w:p>
                      <w:p w:rsidR="00F929F9" w:rsidRPr="001E2676" w:rsidRDefault="00F929F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מקומיות</w:t>
                        </w:r>
                      </w:p>
                    </w:tc>
                  </w:tr>
                </w:tbl>
                <w:p w:rsidR="00F929F9" w:rsidRDefault="00F929F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113" o:spid="_x0000_s1028" type="#_x0000_t202" style="position:absolute;left:0;text-align:left;margin-left:194.8pt;margin-top:66.7pt;width:344.5pt;height:21pt;z-index:1;mso-position-horizontal-relative:page;mso-position-vertical-relative:page" stroked="f">
            <v:textbox style="mso-next-textbox:#_x0000_s49113" inset="0,0,0,0">
              <w:txbxContent>
                <w:p w:rsidR="00F929F9" w:rsidRPr="001E2676" w:rsidRDefault="00F929F9">
                  <w:pPr>
                    <w:pStyle w:val="OCRStyle1"/>
                    <w:ind w:left="38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הבחירות (דרכי תעמולה) (תיקון מס' 16), התשנ"ח-1998*</w:t>
                  </w:r>
                </w:p>
              </w:txbxContent>
            </v:textbox>
            <w10:wrap anchorx="page" anchory="page"/>
          </v:shape>
        </w:pict>
      </w:r>
    </w:p>
    <w:p w:rsidR="00617890" w:rsidRDefault="00617890">
      <w:pPr>
        <w:rPr>
          <w:rtl/>
        </w:rPr>
      </w:pPr>
      <w:r>
        <w:rPr>
          <w:rtl/>
        </w:rPr>
        <w:br w:type="page"/>
      </w:r>
    </w:p>
    <w:p w:rsidR="00617890" w:rsidRDefault="00000000">
      <w:pPr>
        <w:rPr>
          <w:rtl/>
        </w:rPr>
      </w:pPr>
      <w:r>
        <w:pict>
          <v:shape id="_x0000_s49114" o:spid="_x0000_s1029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49114" inset="0,0,0,0">
              <w:txbxContent>
                <w:p w:rsidR="00F929F9" w:rsidRDefault="00F929F9">
                  <w:r>
                    <w:rPr>
                      <w:rtl/>
                    </w:rPr>
                    <w:t>338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15" o:spid="_x0000_s1030" type="#_x0000_t202" style="position:absolute;left:0;text-align:left;margin-left:74.05pt;margin-top:63.75pt;width:334.05pt;height:685.3pt;z-index:5;mso-position-horizontal-relative:page;mso-position-vertical-relative:page" stroked="f">
            <v:textbox style="mso-next-textbox:#_x0000_s49115" inset="0,0,0,0">
              <w:txbxContent>
                <w:p w:rsidR="00F929F9" w:rsidRDefault="00F929F9">
                  <w:pPr>
                    <w:pStyle w:val="OCRStyle2"/>
                    <w:ind w:left="1123"/>
                    <w:rPr>
                      <w:rtl/>
                    </w:rPr>
                  </w:pPr>
                  <w:r>
                    <w:rPr>
                      <w:rtl/>
                    </w:rPr>
                    <w:t>(3) זמן השידור המרבי, בשעת שידור, לתשדירי תעמולת</w:t>
                  </w:r>
                </w:p>
                <w:p w:rsidR="00F929F9" w:rsidRDefault="00F929F9">
                  <w:pPr>
                    <w:pStyle w:val="OCRStyle2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בחירות של רשימת מועמדים אחת לא יעלה על 15% מזמן</w:t>
                  </w:r>
                </w:p>
                <w:p w:rsidR="00F929F9" w:rsidRDefault="00F929F9">
                  <w:pPr>
                    <w:pStyle w:val="OCRStyle2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השידור המרבי לתשדירי פרסומת, באותה שעת שידור, המותר</w:t>
                  </w:r>
                </w:p>
                <w:p w:rsidR="00F929F9" w:rsidRDefault="00F929F9">
                  <w:pPr>
                    <w:pStyle w:val="OCRStyle2"/>
                    <w:ind w:left="1130"/>
                    <w:rPr>
                      <w:rtl/>
                    </w:rPr>
                  </w:pPr>
                  <w:r>
                    <w:rPr>
                      <w:rtl/>
                    </w:rPr>
                    <w:t>לבעל הזיכיון לפי סעיף 85 לחוק הרשות השניה.</w:t>
                  </w:r>
                </w:p>
                <w:p w:rsidR="00F929F9" w:rsidRDefault="00F929F9">
                  <w:pPr>
                    <w:pStyle w:val="OCRStyle2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(4) מועצת הרשות תקבע כללים בדבר אופן הגשת בקשות</w:t>
                  </w:r>
                </w:p>
                <w:p w:rsidR="00F929F9" w:rsidRDefault="00F929F9">
                  <w:pPr>
                    <w:pStyle w:val="OCRStyle2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לשידור תשדירים של תעמולת בחירות ובדבר הקצאת זמן</w:t>
                  </w:r>
                </w:p>
                <w:p w:rsidR="00F929F9" w:rsidRDefault="00F929F9">
                  <w:pPr>
                    <w:pStyle w:val="OCRStyle2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השידור על ידי בעל הזיכיון; בכללים ייקבעו, בין היתר מועדים</w:t>
                  </w:r>
                </w:p>
                <w:p w:rsidR="00F929F9" w:rsidRDefault="00F929F9">
                  <w:pPr>
                    <w:pStyle w:val="OCRStyle2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להגשת הבקשות, חלוקת היממה או שעות השידור לקבוצות</w:t>
                  </w:r>
                </w:p>
                <w:p w:rsidR="00F929F9" w:rsidRDefault="00F929F9">
                  <w:pPr>
                    <w:pStyle w:val="OCRStyle2"/>
                    <w:ind w:left="1134"/>
                    <w:rPr>
                      <w:rtl/>
                    </w:rPr>
                  </w:pPr>
                  <w:r>
                    <w:rPr>
                      <w:rtl/>
                    </w:rPr>
                    <w:t>של זמני שידור שלגביהן יוגשו לבעל הזיכיון הבקשות לשידור</w:t>
                  </w:r>
                </w:p>
                <w:p w:rsidR="00F929F9" w:rsidRDefault="00F929F9">
                  <w:pPr>
                    <w:pStyle w:val="OCRStyle2"/>
                    <w:ind w:left="1127"/>
                    <w:rPr>
                      <w:rtl/>
                    </w:rPr>
                  </w:pPr>
                  <w:r>
                    <w:rPr>
                      <w:rtl/>
                    </w:rPr>
                    <w:t>(בסעיף זה - יחידת שידור), וכללים להקצאת הזמן המותר</w:t>
                  </w:r>
                </w:p>
                <w:p w:rsidR="00F929F9" w:rsidRDefault="00F929F9">
                  <w:pPr>
                    <w:pStyle w:val="OCRStyle2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לתשדירי תעמולת הבחירות על ידי בעל הזיכיון.</w:t>
                  </w:r>
                </w:p>
                <w:p w:rsidR="00F929F9" w:rsidRDefault="00F929F9">
                  <w:pPr>
                    <w:pStyle w:val="OCRStyle2"/>
                    <w:ind w:left="1138"/>
                    <w:rPr>
                      <w:rtl/>
                    </w:rPr>
                  </w:pPr>
                  <w:r>
                    <w:rPr>
                      <w:rtl/>
                    </w:rPr>
                    <w:t>(5) הוגשו לבעל זיכיון, על ידי רשימות מועמדים, בקשות</w:t>
                  </w:r>
                </w:p>
                <w:p w:rsidR="00F929F9" w:rsidRDefault="00F929F9">
                  <w:pPr>
                    <w:pStyle w:val="OCRStyle2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לשידור תשדירי תעמולת בחירות, ביממה מסוימת או ביחידת</w:t>
                  </w:r>
                </w:p>
                <w:p w:rsidR="00F929F9" w:rsidRDefault="00F929F9">
                  <w:pPr>
                    <w:pStyle w:val="OCRStyle2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שידור מסוימת, בהיקף זמן כולל העולה על הזמן המרבי המותר</w:t>
                  </w:r>
                </w:p>
                <w:p w:rsidR="00F929F9" w:rsidRDefault="00F929F9">
                  <w:pPr>
                    <w:pStyle w:val="OCRStyle2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לבעל הזיכיון לתשדירי פרסומת, ביממה או באותה יחידת</w:t>
                  </w:r>
                </w:p>
                <w:p w:rsidR="00F929F9" w:rsidRDefault="00F929F9">
                  <w:pPr>
                    <w:pStyle w:val="OCRStyle2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שידור לפי הענין, או העולה על הזמן המרבי שמקצה בעל</w:t>
                  </w:r>
                </w:p>
                <w:p w:rsidR="00F929F9" w:rsidRDefault="00F929F9">
                  <w:pPr>
                    <w:pStyle w:val="OCRStyle2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הזיכיון לתעמולת בחירות, בהתחשב בהתחייבויות קודמות</w:t>
                  </w:r>
                </w:p>
                <w:p w:rsidR="00F929F9" w:rsidRDefault="00F929F9">
                  <w:pPr>
                    <w:pStyle w:val="OCRStyle2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שלו, יקצה בעל הזיכיון את זמן השידור העומד להקצאה, בין</w:t>
                  </w:r>
                </w:p>
                <w:p w:rsidR="00F929F9" w:rsidRDefault="00F929F9">
                  <w:pPr>
                    <w:pStyle w:val="OCRStyle2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כל רשימות המועמדים. באופן יחסי לזמן שהתבקש על ידי כל</w:t>
                  </w:r>
                </w:p>
                <w:p w:rsidR="00F929F9" w:rsidRDefault="00F929F9">
                  <w:pPr>
                    <w:pStyle w:val="OCRStyle2"/>
                    <w:ind w:left="1148"/>
                    <w:rPr>
                      <w:rtl/>
                    </w:rPr>
                  </w:pPr>
                  <w:r>
                    <w:rPr>
                      <w:rtl/>
                    </w:rPr>
                    <w:t>רשימת מועמדים.</w:t>
                  </w:r>
                </w:p>
                <w:p w:rsidR="00F929F9" w:rsidRDefault="00F929F9">
                  <w:pPr>
                    <w:pStyle w:val="OCRStyle2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(6) ביקשה רשימת מועמדים זמן שידור העולה על הזמן</w:t>
                  </w:r>
                </w:p>
                <w:p w:rsidR="00F929F9" w:rsidRDefault="00F929F9">
                  <w:pPr>
                    <w:pStyle w:val="OCRStyle2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המרבי המותר לרשימת מועמדים אחת לפי פסקאות (2) ו-(3)</w:t>
                  </w:r>
                </w:p>
                <w:p w:rsidR="00F929F9" w:rsidRDefault="00F929F9">
                  <w:pPr>
                    <w:pStyle w:val="OCRStyle2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יראה זאת בעל הזיכיון, לצורך החלוקה היחסית לפי פסקה (5)</w:t>
                  </w:r>
                </w:p>
                <w:p w:rsidR="00F929F9" w:rsidRDefault="00F929F9">
                  <w:pPr>
                    <w:pStyle w:val="OCRStyle2"/>
                    <w:ind w:left="1152"/>
                    <w:rPr>
                      <w:rtl/>
                    </w:rPr>
                  </w:pPr>
                  <w:r>
                    <w:rPr>
                      <w:rtl/>
                    </w:rPr>
                    <w:t>כאילו ביקשה את זמן השידור המרבי המותר לפי פסקאות</w:t>
                  </w:r>
                </w:p>
                <w:p w:rsidR="00F929F9" w:rsidRDefault="00F929F9">
                  <w:pPr>
                    <w:pStyle w:val="OCRStyle2"/>
                    <w:ind w:left="1156"/>
                    <w:rPr>
                      <w:rtl/>
                    </w:rPr>
                  </w:pPr>
                  <w:r>
                    <w:rPr>
                      <w:rtl/>
                    </w:rPr>
                    <w:t>אלה.</w:t>
                  </w:r>
                </w:p>
                <w:p w:rsidR="00F929F9" w:rsidRDefault="00F929F9">
                  <w:pPr>
                    <w:pStyle w:val="OCRStyle2"/>
                    <w:ind w:left="778"/>
                    <w:rPr>
                      <w:rtl/>
                    </w:rPr>
                  </w:pPr>
                  <w:r>
                    <w:rPr>
                      <w:rtl/>
                    </w:rPr>
                    <w:t>(ו) (ו) עשרה ימים לפני תחילת השידורים של תשדירי תעמולת</w:t>
                  </w:r>
                </w:p>
                <w:p w:rsidR="00F929F9" w:rsidRDefault="00F929F9">
                  <w:pPr>
                    <w:pStyle w:val="OCRStyle2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בחירות לפי סעיף זה יקבע בעל זיכיון לוח תעריפים לשידור</w:t>
                  </w:r>
                </w:p>
                <w:p w:rsidR="00F929F9" w:rsidRDefault="00F929F9">
                  <w:pPr>
                    <w:pStyle w:val="OCRStyle2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תשדירי תעמולת בחירות באזור זיכיונו, לפי יחידת שידור ולפי</w:t>
                  </w:r>
                </w:p>
                <w:p w:rsidR="00F929F9" w:rsidRDefault="00F929F9">
                  <w:pPr>
                    <w:pStyle w:val="OCRStyle2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משך התשדיר, ואת תנאי התשלום; לוח התעריפים יהיה אחיד</w:t>
                  </w:r>
                </w:p>
                <w:p w:rsidR="00F929F9" w:rsidRDefault="00F929F9">
                  <w:pPr>
                    <w:pStyle w:val="OCRStyle2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לכל אזור הזיכיון.</w:t>
                  </w:r>
                </w:p>
                <w:p w:rsidR="00F929F9" w:rsidRDefault="00F929F9">
                  <w:pPr>
                    <w:pStyle w:val="OCRStyle2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(2) בעל הזיכיון לא יהיה רשאי למכור זמני שידור במחיר</w:t>
                  </w:r>
                </w:p>
                <w:p w:rsidR="00F929F9" w:rsidRDefault="00F929F9">
                  <w:pPr>
                    <w:pStyle w:val="OCRStyle2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שונה או בתנאי תשלום שונים מן הקבוע בלוח התעריפים, ולא</w:t>
                  </w:r>
                </w:p>
                <w:p w:rsidR="00F929F9" w:rsidRDefault="00F929F9">
                  <w:pPr>
                    <w:pStyle w:val="OCRStyle2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יהיה רשאי לתת הנחה או הטבה כלשהי, במישרין או בעקיפין,</w:t>
                  </w:r>
                </w:p>
                <w:p w:rsidR="00F929F9" w:rsidRDefault="00F929F9">
                  <w:pPr>
                    <w:pStyle w:val="OCRStyle2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לרשימת מועמדים כלשהי.</w:t>
                  </w:r>
                </w:p>
                <w:p w:rsidR="00F929F9" w:rsidRDefault="00F929F9">
                  <w:pPr>
                    <w:pStyle w:val="OCRStyle2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(3) התעריף המרבי שרשאי בעל זיכיון לקבוע לשידור, לכל</w:t>
                  </w:r>
                </w:p>
                <w:p w:rsidR="00F929F9" w:rsidRDefault="00F929F9">
                  <w:pPr>
                    <w:pStyle w:val="OCRStyle2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שלושים שניות של תשדיר תעמולת בחירות, יהיה כמפורט</w:t>
                  </w:r>
                </w:p>
                <w:p w:rsidR="00F929F9" w:rsidRDefault="00F929F9">
                  <w:pPr>
                    <w:pStyle w:val="OCRStyle2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בתוספת.</w:t>
                  </w:r>
                </w:p>
                <w:p w:rsidR="00F929F9" w:rsidRDefault="00F929F9">
                  <w:pPr>
                    <w:pStyle w:val="OCRStyle2"/>
                    <w:ind w:left="1159"/>
                    <w:rPr>
                      <w:rtl/>
                    </w:rPr>
                  </w:pPr>
                  <w:r>
                    <w:rPr>
                      <w:rtl/>
                    </w:rPr>
                    <w:t>(4) בעל זיכיון ישלח את לוח התעריפים למנהל כמשמעותו</w:t>
                  </w:r>
                </w:p>
                <w:p w:rsidR="00F929F9" w:rsidRDefault="00F929F9">
                  <w:pPr>
                    <w:pStyle w:val="OCRStyle2"/>
                    <w:ind w:left="1163"/>
                    <w:rPr>
                      <w:rtl/>
                    </w:rPr>
                  </w:pPr>
                  <w:r>
                    <w:rPr>
                      <w:rtl/>
                    </w:rPr>
                    <w:t>בסעיף ו לחוק הרשות השניה; כן ישלח את לוח התעריפים לכל</w:t>
                  </w:r>
                </w:p>
                <w:p w:rsidR="00F929F9" w:rsidRDefault="00F929F9">
                  <w:pPr>
                    <w:pStyle w:val="OCRStyle2"/>
                    <w:ind w:left="1166"/>
                    <w:rPr>
                      <w:rtl/>
                    </w:rPr>
                  </w:pPr>
                  <w:r>
                    <w:rPr>
                      <w:rtl/>
                    </w:rPr>
                    <w:t>רשימת מועמדים שביקשה זאת, יעמידו לעיון, לכל דורש,</w:t>
                  </w:r>
                </w:p>
                <w:p w:rsidR="00F929F9" w:rsidRDefault="00F929F9">
                  <w:pPr>
                    <w:pStyle w:val="OCRStyle2"/>
                    <w:ind w:left="1170"/>
                  </w:pPr>
                  <w:r>
                    <w:rPr>
                      <w:rtl/>
                    </w:rPr>
                    <w:t>ויפקיד עותק ממנו אצל המפקח הארצי על הבחירות.</w:t>
                  </w:r>
                </w:p>
              </w:txbxContent>
            </v:textbox>
            <w10:wrap anchorx="page" anchory="page"/>
          </v:shape>
        </w:pict>
      </w:r>
    </w:p>
    <w:p w:rsidR="00F929F9" w:rsidRDefault="00F929F9">
      <w:pPr>
        <w:rPr>
          <w:rtl/>
        </w:rPr>
      </w:pPr>
      <w:r>
        <w:rPr>
          <w:rtl/>
        </w:rPr>
        <w:br w:type="page"/>
      </w:r>
    </w:p>
    <w:p w:rsidR="00F929F9" w:rsidRDefault="00000000">
      <w:pPr>
        <w:rPr>
          <w:rtl/>
        </w:rPr>
      </w:pPr>
      <w:r>
        <w:pict>
          <v:shape id="_x0000_s49116" o:spid="_x0000_s1031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49116" inset="0,0,0,0">
              <w:txbxContent>
                <w:p w:rsidR="00F929F9" w:rsidRDefault="00F929F9">
                  <w:r>
                    <w:rPr>
                      <w:rtl/>
                    </w:rPr>
                    <w:t>339                                         ספר החוקים 1684                    י"ד באב התשנ"ח 06.08.1998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17" o:spid="_x0000_s1032" type="#_x0000_t202" style="position:absolute;left:0;text-align:left;margin-left:375.9pt;margin-top:709.5pt;width:187.5pt;height:25.75pt;z-index:13;mso-position-horizontal-relative:page;mso-position-vertical-relative:page" stroked="f">
            <v:textbox style="mso-next-textbox:#_x0000_s49117" inset="0,0,0,0">
              <w:txbxContent>
                <w:p w:rsidR="00F929F9" w:rsidRDefault="00F929F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49118" o:spid="_x0000_s1033" type="#_x0000_t202" style="position:absolute;left:0;text-align:left;margin-left:451.55pt;margin-top:672.5pt;width:111.1pt;height:23.15pt;z-index:12;mso-position-horizontal-relative:page;mso-position-vertical-relative:page" stroked="f">
            <v:textbox style="mso-next-textbox:#_x0000_s49118" inset="0,0,0,0">
              <w:txbxContent>
                <w:p w:rsidR="00F929F9" w:rsidRPr="00F929F9" w:rsidRDefault="00F929F9">
                  <w:pPr>
                    <w:pStyle w:val="OCRStyle3"/>
                    <w:ind w:left="169"/>
                  </w:pPr>
                  <w:r>
                    <w:rPr>
                      <w:rtl/>
                    </w:rPr>
                    <w:t>4 ס"ח התשנ-ג, עמ' 146.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19" o:spid="_x0000_s1034" type="#_x0000_t202" style="position:absolute;left:0;text-align:left;margin-left:203.65pt;margin-top:606.95pt;width:74.85pt;height:33.65pt;z-index:11;mso-position-horizontal-relative:page;mso-position-vertical-relative:page" stroked="f">
            <v:textbox style="mso-next-textbox:#_x0000_s49119" inset="0,0,0,0">
              <w:txbxContent>
                <w:p w:rsidR="00F929F9" w:rsidRDefault="00F929F9">
                  <w:pPr>
                    <w:pStyle w:val="OCRStyle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אליהו סויסה</w:t>
                  </w:r>
                </w:p>
                <w:p w:rsidR="00F929F9" w:rsidRDefault="00F929F9">
                  <w:pPr>
                    <w:pStyle w:val="OCRStyle3"/>
                    <w:ind w:left="302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20" o:spid="_x0000_s1035" type="#_x0000_t202" style="position:absolute;left:0;text-align:left;margin-left:298.3pt;margin-top:631.1pt;width:81.75pt;height:41.4pt;z-index:10;mso-position-horizontal-relative:page;mso-position-vertical-relative:page" stroked="f">
            <v:textbox style="mso-next-textbox:#_x0000_s49120" inset="0,0,0,0">
              <w:txbxContent>
                <w:p w:rsidR="00F929F9" w:rsidRDefault="00F929F9">
                  <w:pPr>
                    <w:pStyle w:val="OCRStyle3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F929F9" w:rsidRDefault="00F929F9">
                  <w:pPr>
                    <w:pStyle w:val="OCRStyle3"/>
                    <w:ind w:left="3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21" o:spid="_x0000_s1036" type="#_x0000_t202" style="position:absolute;left:0;text-align:left;margin-left:383.6pt;margin-top:606.95pt;width:80pt;height:29.3pt;z-index:9;mso-position-horizontal-relative:page;mso-position-vertical-relative:page" stroked="f">
            <v:textbox style="mso-next-textbox:#_x0000_s49121" inset="0,0,0,0">
              <w:txbxContent>
                <w:p w:rsidR="00F929F9" w:rsidRDefault="00F929F9">
                  <w:pPr>
                    <w:pStyle w:val="OCRStyle3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F929F9" w:rsidRDefault="00F929F9">
                  <w:pPr>
                    <w:pStyle w:val="OCRStyle3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22" o:spid="_x0000_s1037" type="#_x0000_t202" style="position:absolute;left:0;text-align:left;margin-left:467pt;margin-top:632.9pt;width:61.95pt;height:30.1pt;z-index:8;mso-position-horizontal-relative:page;mso-position-vertical-relative:page" stroked="f">
            <v:textbox style="mso-next-textbox:#_x0000_s49122" inset="0,0,0,0">
              <w:txbxContent>
                <w:p w:rsidR="00F929F9" w:rsidRDefault="00F929F9">
                  <w:pPr>
                    <w:pStyle w:val="OCRStyle3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F929F9" w:rsidRDefault="00F929F9">
                  <w:pPr>
                    <w:pStyle w:val="OCRStyle3"/>
                    <w:ind w:left="6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123" o:spid="_x0000_s1038" type="#_x0000_t202" style="position:absolute;left:0;text-align:left;margin-left:92.55pt;margin-top:51.75pt;width:476pt;height:547.45pt;z-index:7;mso-position-horizontal-relative:page;mso-position-vertical-relative:page" stroked="f">
            <v:textbox style="mso-next-textbox:#_x0000_s4912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19"/>
                    <w:gridCol w:w="7134"/>
                  </w:tblGrid>
                  <w:tr w:rsidR="00F929F9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22" w:type="pct"/>
                      </w:tcPr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בעל זיכיון ישדר הודעות על קביעת לוח התעריפים,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סעיף זה, ועל הדרכים לקבלתו.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בעל זיכיון ידווח למבקר המדינה, לפי דרישתו, על תשדירי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התעמולה ששודרו על ידיו, לרבות על זהות מזמין השידור, זהות המממן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ופרטי העסקה; כן יעביר למבקר המדינה, לפי דרישתו, עותק מוקלט של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השידורים.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(ח) בעל זיכיון ישמור הקלטה של תשדירי תעמולת הבחירות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ששודרו על ידיו וכן את הפרטים המנויים בסעיף קטן (ז), במשך שלוש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 מיום הבחירות.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(ט) מועצת הרשות תקבע, בהתייעצות עם יושב ראש ועדת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המרכזית, כללים לביצוע הוראות סעיף זה ולהבטחת קיום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הוראותיו על ידי בעל הזיכיון; הכללים ייקבעו בשים לב, בין היתר, לכללי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האתיקה שנקבעו לפי חוק הרשות השניה וכן לאופייה ולייחודה של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תעמולת הבחירות, ולהנחיות בענינה.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שידורי תעמולה לפי סעיף זה ייכללו במסגרת שידוריו של בעל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הזיכיון והוראות חוק הרשות השניה יחולו עליהם, בשינויים שתקבע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מועצת הרשות.'</w:t>
                        </w:r>
                      </w:p>
                    </w:tc>
                  </w:tr>
                  <w:tr w:rsidR="00F929F9" w:rsidRPr="00F929F9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F929F9" w:rsidRP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תוספת</w:t>
                        </w:r>
                      </w:p>
                    </w:tc>
                    <w:tc>
                      <w:tcPr>
                        <w:tcW w:w="4122" w:type="pct"/>
                      </w:tcPr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בחוק העיקרי, בסופו יבוא-.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"תוסטת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16ד(ו)(3))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ו. אזור גוש דן - 100% מהתעריף הקובע.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אזור השרון, הכרמל והמפרץ - 95% מהתעריף הקובע.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ג. אזור שפלת יהודה, ירושלים רבתי - 80% מהתעריף הקובע.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אזור עמק חפר - 75% מהתעריף הקובע.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אזור הגליל והגולן, הצפון, העמקים והנגב - % 70 מהתעריף הקובע.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אזור אילת - 60% מהתעריף הקובע.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בתוספת זו, "התעריף הקובע'' - שמונה פעמים יחידת החישוב המעודכנת לפי סעיפים</w:t>
                        </w:r>
                      </w:p>
                      <w:p w:rsidR="00F929F9" w:rsidRP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ו-4 לחוק הרשויות המקומיות (מימון בחירות), התשנ''ג-1993 4."</w:t>
                        </w:r>
                      </w:p>
                    </w:tc>
                  </w:tr>
                  <w:tr w:rsidR="00F929F9" w:rsidRPr="00F929F9">
                    <w:trPr>
                      <w:jc w:val="right"/>
                    </w:trPr>
                    <w:tc>
                      <w:tcPr>
                        <w:tcW w:w="878" w:type="pct"/>
                      </w:tcPr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השניה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לטלוויזיה ורדיו -</w:t>
                        </w:r>
                      </w:p>
                      <w:p w:rsidR="00F929F9" w:rsidRP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10</w:t>
                        </w:r>
                      </w:p>
                    </w:tc>
                    <w:tc>
                      <w:tcPr>
                        <w:tcW w:w="4122" w:type="pct"/>
                      </w:tcPr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בחוק הרשות השניה לטלוויזיה ורדיו, התשץ-1990 -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בסעיף 24(א), בסופו יבוא: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''(12) כללים לענין שידורי תעמולה ברדיו אזורי לבחירות לרשויות המקומיות</w:t>
                        </w:r>
                      </w:p>
                      <w:p w:rsid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סעיף 16ד לחוק הבחירות (דרכי תעמולה), התשי"ט-1959.'';</w:t>
                        </w:r>
                      </w:p>
                      <w:p w:rsidR="00F929F9" w:rsidRPr="00F929F9" w:rsidRDefault="00F929F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46(א)(3), המילים 'בשידורי הטלוויזיה' - יימחקו.</w:t>
                        </w:r>
                      </w:p>
                    </w:tc>
                  </w:tr>
                </w:tbl>
                <w:p w:rsidR="00F929F9" w:rsidRDefault="00F929F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E267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E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FB6812E-F08E-4B53-94EC-BED10D739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E2676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61789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F929F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2008-04-07T10:53:00Z</dcterms:created>
  <dcterms:modified xsi:type="dcterms:W3CDTF">2008-04-07T10:53:00Z</dcterms:modified>
</cp:coreProperties>
</file>