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4C99" w:rsidRDefault="009B4C99">
      <w:pPr>
        <w:rPr>
          <w:rtl/>
        </w:rPr>
      </w:pPr>
    </w:p>
    <w:p w:rsidR="009B4C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15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150" inset="0,0,0,0">
              <w:txbxContent>
                <w:p w:rsidR="00E45153" w:rsidRDefault="00E45153">
                  <w:r>
                    <w:rPr>
                      <w:rtl/>
                    </w:rPr>
                    <w:t>348                                         ספר החוקים 1685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51" o:spid="_x0000_s1026" type="#_x0000_t202" style="position:absolute;left:0;text-align:left;margin-left:98.1pt;margin-top:726.95pt;width:193.05pt;height:22.95pt;z-index:4;mso-position-horizontal-relative:page;mso-position-vertical-relative:page" stroked="f">
            <v:textbox style="mso-next-textbox:#_x0000_s49151" inset="0,0,0,0">
              <w:txbxContent>
                <w:p w:rsidR="00E45153" w:rsidRDefault="00E451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52" o:spid="_x0000_s1027" type="#_x0000_t202" style="position:absolute;left:0;text-align:left;margin-left:93.15pt;margin-top:657.65pt;width:390.25pt;height:47.7pt;z-index:3;mso-position-horizontal-relative:page;mso-position-vertical-relative:page" stroked="f">
            <v:textbox style="mso-next-textbox:#_x0000_s49152" inset="0,0,0,0">
              <w:txbxContent>
                <w:p w:rsidR="00E45153" w:rsidRDefault="00E4515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התשנ-ח (28 ביולי 1998); הצעת החוק ודברי ההסבר פורסמו בהצעות חוק</w:t>
                  </w:r>
                </w:p>
                <w:p w:rsidR="00E45153" w:rsidRDefault="00E45153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2672, מיום ז' בטבת התשנ"ח (5 בינואר 998 0, עמ' 167.</w:t>
                  </w:r>
                </w:p>
                <w:p w:rsidR="00E45153" w:rsidRDefault="00E4515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.226</w:t>
                  </w:r>
                </w:p>
                <w:p w:rsidR="00E45153" w:rsidRPr="009B4C99" w:rsidRDefault="00E45153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2 ס"ח התשמ"ג,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53" o:spid="_x0000_s1028" type="#_x0000_t202" style="position:absolute;left:0;text-align:left;margin-left:94.1pt;margin-top:104.8pt;width:456.2pt;height:551.85pt;z-index:2;mso-position-horizontal-relative:page;mso-position-vertical-relative:page" stroked="f">
            <v:textbox style="mso-next-textbox:#_x0000_s4915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5"/>
                    <w:gridCol w:w="1169"/>
                  </w:tblGrid>
                  <w:tr w:rsidR="00E45153" w:rsidRPr="009B4C9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E45153" w:rsidRDefault="00E4515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-גוף ציבורי- - כל גוף המנוי בתוספות, ולגבי משרד ממשלתי המנוי בתוספות - לרבות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הסמך שלו;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"הועדה- - ועדת הערר לפי סעיף 7;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-ממונה בטחון- - מי שמונה על פי חוק זה להיות אחראי על ארגון פעולות אבטחה ועל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עליהן, בגופים המפורטים בתוספות;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-פעולות אבטחה- - פעולות לשמירה על בטחונו של אדם, בטחון הציבור או בטחון המדינה,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שמירה על רכוש, ולענין גופים המנויים בתוספות הראשונה והשניה - גם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לאבטחת מידע שחשיפתו עלולה לפגוע בבטחון המדינה וכן פעולות למניעת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בכל אחד מאלה;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-קצין מוסמך- - לענין הגופים שבתוספת הראשונה - מי שמונה על ידי ראש שירות הבטחון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(להלן - נציג השב"כ); לענין הגופים שבתוספות השניה והשלישית - קצין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בדרגת סגן ניצב ומעלה שמינה המפקח הכללי של המשטרה-,</w:t>
                        </w:r>
                      </w:p>
                      <w:p w:rsidR="00E45153" w:rsidRPr="009B4C99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-השר- - השר לבטחון הפנים.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E45153" w:rsidRPr="009B4C99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E45153" w:rsidRPr="009B4C9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גוף ציבורי ימנה ממונה בטחון שיהיה כפוף במישרין למנהל הגוף הציבורי או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לסגנו.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לפטור גוף ציבורי המנוי בתוספת השלישית מן החובה למנות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בטחון, ומשעשה כן - לא יחולו על הגוף הציבורי הוראות חוק זה.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מי שמונה כממונה בטחון רשאי למלא תפקיר נוסף בגוף הציבורי ובלבד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בכך, לדעת הקצין המוסמך, בדי לפגוע בתפקידו בממונה בטחון;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החלטת הקצין המוסמך לפי פסקה (ו) רשאי הגוף הציבורי לערור בפני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פועל גוף ציבורי בכמה אתרים, רשאי קצין מוסמך לקבוע כי ימונה בו נוסף על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הבטחון גם ממונה בטחון שיהיה אחראי באתרים שבהם פועל הגוף הציבורי (להלן -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בטחון מקומי); ממונה בטחון מקומי יהיה כפוף לממונה הבטחון.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הגוף הציבורי מנוי בתוספת השניה, רשאי הקצין המוסמך לקבוע כאמור</w:t>
                        </w:r>
                      </w:p>
                      <w:p w:rsidR="00E45153" w:rsidRPr="009B4C99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(ג) ו -(ד) בהסכמת נציג השב-כ.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מינוי</w:t>
                        </w:r>
                      </w:p>
                      <w:p w:rsidR="00E45153" w:rsidRPr="009B4C99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בטחון</w:t>
                        </w:r>
                      </w:p>
                    </w:tc>
                  </w:tr>
                  <w:tr w:rsidR="00E45153" w:rsidRPr="009B4C9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לשם ביצוע פעולות אבטחה יהיו לממונה בטחון, סמכויות המפורטות בסעיף 2(א)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ו-(ג), ובסעיף 5 לחוק סמכויות חיפוש בשעת חירום (הוראת שעה), התשכ"ט-969וי; כן יהיה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ממונה בטחון לדרוש מכל אדם המבקש להיכנס למקום או הנמצא במקום למסור לו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 ומענו ולהציג בפניו תעודת זהות או תעודה רשמית אחרת המעידה על זהותו,</w:t>
                        </w:r>
                      </w:p>
                      <w:p w:rsidR="00E45153" w:rsidRPr="009B4C99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בהחזקתם על פי חוק החזקת תעודת זהות והצגתה, התשמ-ג-982ו2.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ממונה</w:t>
                        </w:r>
                      </w:p>
                      <w:p w:rsidR="00E45153" w:rsidRPr="009B4C99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</w:t>
                        </w:r>
                      </w:p>
                    </w:tc>
                  </w:tr>
                  <w:tr w:rsidR="00E45153" w:rsidRPr="009B4C9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לא ימונה אדם לממונה בטחון אלא אם כן נמצא כשיר לכך על ידי הקצין</w:t>
                        </w:r>
                      </w:p>
                      <w:p w:rsidR="00E45153" w:rsidRPr="009B4C99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לקבלת</w:t>
                        </w:r>
                      </w:p>
                      <w:p w:rsidR="00E45153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למינוי</w:t>
                        </w:r>
                      </w:p>
                      <w:p w:rsidR="00E45153" w:rsidRPr="009B4C99" w:rsidRDefault="00E45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בטחון</w:t>
                        </w:r>
                      </w:p>
                    </w:tc>
                  </w:tr>
                </w:tbl>
                <w:p w:rsidR="00E45153" w:rsidRDefault="00E451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54" o:spid="_x0000_s1029" type="#_x0000_t202" style="position:absolute;left:0;text-align:left;margin-left:145.2pt;margin-top:80.85pt;width:302.75pt;height:20.6pt;z-index:1;mso-position-horizontal-relative:page;mso-position-vertical-relative:page" stroked="f">
            <v:textbox style="mso-next-textbox:#_x0000_s49154" inset="0,0,0,0">
              <w:txbxContent>
                <w:p w:rsidR="00E45153" w:rsidRPr="009B4C99" w:rsidRDefault="00E45153">
                  <w:pPr>
                    <w:pStyle w:val="OCRStyle1"/>
                    <w:ind w:left="3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להסדרת הבטחון בגופים ציבוריים, התשנ"ח-1998 *</w:t>
                  </w:r>
                </w:p>
              </w:txbxContent>
            </v:textbox>
            <w10:wrap anchorx="page" anchory="page"/>
          </v:shape>
        </w:pict>
      </w:r>
    </w:p>
    <w:p w:rsidR="00070032" w:rsidRDefault="00070032">
      <w:pPr>
        <w:rPr>
          <w:rtl/>
        </w:rPr>
      </w:pPr>
      <w:r>
        <w:rPr>
          <w:rtl/>
        </w:rPr>
        <w:br w:type="page"/>
      </w:r>
    </w:p>
    <w:p w:rsidR="00070032" w:rsidRDefault="00000000">
      <w:pPr>
        <w:rPr>
          <w:rtl/>
        </w:rPr>
      </w:pPr>
      <w:r>
        <w:pict>
          <v:shape id="_x0000_s49155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155" inset="0,0,0,0">
              <w:txbxContent>
                <w:p w:rsidR="00E45153" w:rsidRDefault="00E45153">
                  <w:r>
                    <w:rPr>
                      <w:rtl/>
                    </w:rPr>
                    <w:t>349                                         ספר החוקים 1685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56" o:spid="_x0000_s1031" type="#_x0000_t202" style="position:absolute;left:0;text-align:left;margin-left:350.45pt;margin-top:724.75pt;width:190.65pt;height:18.2pt;z-index:8;mso-position-horizontal-relative:page;mso-position-vertical-relative:page" stroked="f">
            <v:textbox style="mso-next-textbox:#_x0000_s49156" inset="0,0,0,0">
              <w:txbxContent>
                <w:p w:rsidR="00E45153" w:rsidRDefault="00E451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157" o:spid="_x0000_s1032" type="#_x0000_t202" style="position:absolute;left:0;text-align:left;margin-left:437.95pt;margin-top:660.4pt;width:103.95pt;height:38pt;z-index:7;mso-position-horizontal-relative:page;mso-position-vertical-relative:page" stroked="f">
            <v:textbox style="mso-next-textbox:#_x0000_s49157" inset="0,0,0,0">
              <w:txbxContent>
                <w:p w:rsidR="00E45153" w:rsidRDefault="00E45153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3 ס'ח התש''ט, עמ' 287.</w:t>
                  </w:r>
                </w:p>
                <w:p w:rsidR="00E45153" w:rsidRPr="00070032" w:rsidRDefault="00E45153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4 ס"ח התש"ט, עמ' 143.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58" o:spid="_x0000_s1033" type="#_x0000_t202" style="position:absolute;left:0;text-align:left;margin-left:88.9pt;margin-top:68.8pt;width:452.25pt;height:591.6pt;z-index:6;mso-position-horizontal-relative:page;mso-position-vertical-relative:page" stroked="f">
            <v:textbox style="mso-next-textbox:#_x0000_s4915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6976"/>
                  </w:tblGrid>
                  <w:tr w:rsidR="00E45153" w:rsidRPr="0007003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לאישור כשירותו של מועמד לשמש כממונה בטחון (להלן - מועמד)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תוגש בכתב על ידי הגוף הציבורי לקצין המוסמך.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הקצין המוסמך יאשר את כשירותו של מועמד אם התקיימו בו כל אלה: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אזרח ישראלי או תושב קבע בישראל;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21 שנים;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בוגר קורס פיקודי בצבא הגנה לישראל, במשטרת ישראל, בשירות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הכללי, או בשירות בתי הסוהר, או שהוא בעל ניסיון של שלוש שנים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 לפחות, במהלך חמש השנים שקדמו להגשת הבקשה, בעיסוק בתחום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או האבטחה, המכשיר אותו, לדעת הקצין המוסמך, לשמש כממונה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בטחון;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סיים 12 שנות לימוד במוסר חינוך מוכר כמשמעותו בחוק לימוד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חובה, התש"ט-1949 3, או המציא אישור ממשרד החינוך והתרבות על השכלה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שוות ערך לכך;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בעל רשיון לנשיאת כלי יריה לפי חוק בלי יריה, התש"ט-1949 4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כלי יריה), או שמנהל משרד הבריאות או מי שהוסמך על ידו אישר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בידו מידע בנוגע למועמד כאמור בסעיפים 11א או 11ב לחוק כלי יריה,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בשלו היה ממליץ שלא לתת רשיון לנשיאת כלי יריה לאותו מועמד;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הוא המציא אישור מאת רופא מורשה בדבר כשירותו הרפואית כפי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 בתקנות, בהתייעצות עם שר הבריאות;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אין מניעה, לדעת הקצין המוסמך, לאשר את כשירותו של המועמד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של שלום הציבור או בטחון המדינה, לרבות לענין עברו הפלילי, ובלבד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שבהתייחס לגופים המנויים בתוספת השניה הודיע גם נציג השב"כ כי אין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מניעה לאשר את כשירותו של המועמד מטעמים כאמור.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הקצין המוסמך רשאי -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בגוף ציבורי המנוי בתוספות הראשונה והשניה - לקבוע תנאים נוספים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להשכלתו ולניסיונו של המועמד;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בגוף ציבורי המנוי בתוספת השלישית - לפטור מועמד מהתנאי שבסעיף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(ג)(4) ולגבי מועמד לממונה בטחון מקומי, לפטרו גם מהתנאי שבסעיף קטן</w:t>
                        </w:r>
                      </w:p>
                      <w:p w:rsidR="00E45153" w:rsidRPr="00070032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(ג)(3).</w:t>
                        </w:r>
                      </w:p>
                    </w:tc>
                  </w:tr>
                  <w:tr w:rsidR="00E45153" w:rsidRPr="0007003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מסלול הכשרה</w:t>
                        </w:r>
                      </w:p>
                      <w:p w:rsidR="00E45153" w:rsidRPr="00070032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בטחון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אישר הקצין המוסמך את כשירותו של מועמד לשמש כממונה בטחון בגוף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ציבורי, ימסור הודעה על כך לגוף הציבורי.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ימונה מועמד שאושר כאמור בסעיף קטן (א), אלא לאחר שעמד בהצלחה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במסלול הכשרה מקצועית בתחום האבטחה ובתחום הסמכויות המסורות לו על פי חוק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E45153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מסלול ההכשרה המקצועית יאושר -</w:t>
                        </w:r>
                      </w:p>
                      <w:p w:rsidR="00E45153" w:rsidRPr="00070032" w:rsidRDefault="00E45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הגופים שבתוספת הראשונה - על ידי נציג השב"כ;</w:t>
                        </w:r>
                      </w:p>
                    </w:tc>
                  </w:tr>
                </w:tbl>
                <w:p w:rsidR="00E45153" w:rsidRDefault="00E451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B03B3" w:rsidRDefault="006B03B3">
      <w:pPr>
        <w:rPr>
          <w:rtl/>
        </w:rPr>
      </w:pPr>
      <w:r>
        <w:rPr>
          <w:rtl/>
        </w:rPr>
        <w:br w:type="page"/>
      </w:r>
    </w:p>
    <w:p w:rsidR="006B03B3" w:rsidRDefault="00000000">
      <w:pPr>
        <w:rPr>
          <w:rtl/>
        </w:rPr>
      </w:pPr>
      <w:r>
        <w:pict>
          <v:shape id="_x0000_s49159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159" inset="0,0,0,0">
              <w:txbxContent>
                <w:p w:rsidR="00E45153" w:rsidRDefault="00E45153">
                  <w:r>
                    <w:rPr>
                      <w:rtl/>
                    </w:rPr>
                    <w:t>350                                         ספר החוקים 1685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60" o:spid="_x0000_s1035" type="#_x0000_t202" style="position:absolute;left:0;text-align:left;margin-left:97.2pt;margin-top:721.9pt;width:184.95pt;height:23.95pt;z-index:11;mso-position-horizontal-relative:page;mso-position-vertical-relative:page" stroked="f">
            <v:textbox style="mso-next-textbox:#_x0000_s49160" inset="0,0,0,0">
              <w:txbxContent>
                <w:p w:rsidR="00E45153" w:rsidRDefault="00E451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161" o:spid="_x0000_s1036" type="#_x0000_t202" style="position:absolute;left:0;text-align:left;margin-left:95.6pt;margin-top:71.05pt;width:455.4pt;height:634.4pt;z-index:10;mso-position-horizontal-relative:page;mso-position-vertical-relative:page" stroked="f">
            <v:textbox style="mso-next-textbox:#_x0000_s4916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217"/>
                  </w:tblGrid>
                  <w:tr w:rsidR="00E4515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הגופים שבתוספת השניה - על ידי המשטרה, באישור נציג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השב-כ;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הגופים שבתוספת השלישית - על ידי המשטרה.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הקצין המוסמך רשאי לפטור את המועמד ממילוי התנאי לפי סעיף זה, כולו או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חלקו, בהתחשב בהכשרותיו הקודמות של המועמד.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מונה ממונה בטחון, ימסור הגוף הציבורי הודעה על כך לקצין המוסמך, ותחילת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תפקידו כממונה בטחון יהיה עם קבלת תעודה מאת הקצין המוסמך, כמפורט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4515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החליט הקצין המוסמך שלא לאשר כשירותו של מועמד יודיע על כך בכתב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לגוף הציבורי.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הקצין המוסמך יפרט בכתב את נימוקי החלטתו בפני המועמד אם נתבקש על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 לעשות כן, למעט נימוקים שיש חשש סביר כי גילוים עלול לפגוע בשלומו של אדם, או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כבטחון המדינה, או לחשוף דרכי פעולה של רשויות חקירה ומודיעין.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בדבר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מועמד</w:t>
                        </w:r>
                      </w:p>
                    </w:tc>
                  </w:tr>
                  <w:tr w:rsidR="00E4515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 ימנה ועדת ערר שתורכב מאלה: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יושב ראש הועדה - עובד מדינה הכשיר לשמש שופט בית משפט שלום, על פי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שר המשפטים-,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של משטרת ישראל שהוא - קצין בדרגת ניצב משנה ומעלה ושעיסוקו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המבצעים, על פי המלצת המפקח הכללי;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של שירות הבטחון הכללי, שימונה על ידי ראש שירות הבטחון הכללי -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החלטות הנוגעות לגופים המפורטים בתוספות הראשונה או השניה; נציג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בעל ניסיון בתחום האבטחה או הבטחון - לענין החלטות הנוגעות לגופים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בתוספת השלישית.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ועדת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E4515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על החלטת הקצין המוסמך שלא לאשר כשירות של מועמד, לרבות החלטה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לגלות נימוקים כאמור בסעיף 6(ב), רשאי הגוף הציבורי או המועמד להגיש ערר בפני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 הערר יהיה מנומק ויוגש בכתב, בתוך שלושים ימים ממועד קבלת ההודעה על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רשאית, לאחר שנתנה הזדמנות לקצין המוסמך, לגוף הציבורי ולמועמד,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טענותיהם לפניה, לקבל את הערר או לדחותו, לשנות את החלטת הקצין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או להחזיר לו את הענין עם הוראות; קיבלה ועדת הערר את הערר, יינתן האישור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המבוקש.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נוסף על האמור בסעיף קטן (א), מוסמכת הועדה, לבקשת הקצין המוסמך, ולאחר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שנתנה הזדמנות לממונה הבטחון ולגוף הציבורי להשמיע את טענותיהם בפניה, לבטל או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להחלות אישור שניתן, אם מצאה שלא התקיים עוד בממונה הבטחון תנאי מהתנאים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4, או אם ממונה הבטחון לא מילא אחר ההנחיות המקצועיות שניתנו לו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10; ואולם לא תדון הועדה בבקשה לבטל או להחלות אישור שניתן עקב אי מילוי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מקצועיות שניתנו לפי סעיף 10 כל עוד תלויה ועומדת בענין זה בקשה לעיץ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חוזר.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הערר על החלטה לפסילת מועמד שהתבססה בין השאר על טעמים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רפואיים, לא תחליט הועדה בערר אלא לאחר קבלת חוות דעת של רופא מורשה בעל תואר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כפי שתקבע; סירוב מועמד להיבדק לצורך עריכת חוות הדעת, יהווה עילה לדחיית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ועדת</w:t>
                        </w:r>
                      </w:p>
                      <w:p w:rsidR="00E45153" w:rsidRDefault="00E451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E45153" w:rsidRDefault="00E451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160DC" w:rsidRDefault="000160DC">
      <w:pPr>
        <w:rPr>
          <w:rtl/>
        </w:rPr>
      </w:pPr>
      <w:r>
        <w:rPr>
          <w:rtl/>
        </w:rPr>
        <w:br w:type="page"/>
      </w:r>
    </w:p>
    <w:p w:rsidR="000160DC" w:rsidRDefault="00000000">
      <w:pPr>
        <w:rPr>
          <w:rtl/>
        </w:rPr>
      </w:pPr>
      <w:r>
        <w:pict>
          <v:shape id="_x0000_s49162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9162" inset="0,0,0,0">
              <w:txbxContent>
                <w:p w:rsidR="00E45153" w:rsidRDefault="00E45153">
                  <w:r>
                    <w:rPr>
                      <w:rtl/>
                    </w:rPr>
                    <w:t>351                                         ספר החוקים 1685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63" o:spid="_x0000_s1038" type="#_x0000_t202" style="position:absolute;left:0;text-align:left;margin-left:366.55pt;margin-top:719.05pt;width:183.15pt;height:32.1pt;z-index:15;mso-position-horizontal-relative:page;mso-position-vertical-relative:page" stroked="f">
            <v:textbox style="mso-next-textbox:#_x0000_s49163" inset="0,0,0,0">
              <w:txbxContent>
                <w:p w:rsidR="00E45153" w:rsidRDefault="00E4515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9164" o:spid="_x0000_s1039" type="#_x0000_t202" style="position:absolute;left:0;text-align:left;margin-left:434.05pt;margin-top:669.55pt;width:119.6pt;height:39.6pt;z-index:14;mso-position-horizontal-relative:page;mso-position-vertical-relative:page" stroked="f">
            <v:textbox style="mso-next-textbox:#_x0000_s49164" inset="0,0,0,0">
              <w:txbxContent>
                <w:p w:rsidR="00E45153" w:rsidRDefault="00E45153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5 ס"ח התשכ"ח, עמ' 204.</w:t>
                  </w:r>
                </w:p>
                <w:p w:rsidR="00E45153" w:rsidRPr="000160DC" w:rsidRDefault="00E45153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* ס-ח התשל-ב,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65" o:spid="_x0000_s1040" type="#_x0000_t202" style="position:absolute;left:0;text-align:left;margin-left:100.8pt;margin-top:69.8pt;width:453.8pt;height:592.2pt;z-index:13;mso-position-horizontal-relative:page;mso-position-vertical-relative:page" stroked="f">
            <v:textbox style="mso-next-textbox:#_x0000_s491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6970"/>
                  </w:tblGrid>
                  <w:tr w:rsidR="00E4515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3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תודיע את החלטתה בכתב לקצין המוסמך, לגוף הציבורי, למועמד או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הבטחון, לפי הענין, בתוך שלושים ימים ממועד סיום שמיעת הערר; הועדה תפרט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נימוקיה, ואולם רשאית היא שלא לפרט נימוקים שיש חשש סביר כי גילוים עלול לפגוע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בשלומו של אדם או בבטחון המדינה, או לחשוף דרכי פעולה של רשויות חקירה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ומודיעין.</w:t>
                        </w:r>
                      </w:p>
                    </w:tc>
                  </w:tr>
                  <w:tr w:rsidR="00E45153" w:rsidRPr="000160DC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ממונה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זמני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בוטל או הותלה אישור של ממונה בטחון על פי סעיף זה, ימנה הגוף הציבורי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בטחון זמני שאושר לענין זה על ידי הקצין המוסמך.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הקצין המוסמך רשאי לאשר מינוי ממונה בטחון זמני גם אם לא עמד בכל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 חוק זה, ובלבד שנתקיימו לגביו התנאים המפורטים בסעיף 4(ג)(1), (2) ו-(7).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מינוי ממונה בטחון זמני יהיה לפרק זמן שלא יעלה על שישה חודשים ואולם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הקצין המוסמך לאשר את העסקתו לתקופה נוספת, אם מצא כי העיכוב במינוי ממונה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נבע מסיבות שאינן תלויות בגוף הציבורי.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נוסף על האמור בסעיף זה יפעל הגוף הציבורי באופן מידי למינוי ממונה בטחון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חוק זה.</w:t>
                        </w:r>
                      </w:p>
                    </w:tc>
                  </w:tr>
                  <w:tr w:rsidR="00E45153" w:rsidRPr="000160DC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קצין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לתת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גוף ציבורי וממונה הבטחון ימלאו אחר ההנחיות המקצועיות לביצוע פעולות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אבטחה הנדרשות ממנו, שיינתנו על ידי קצין מוסמך או מי שהוסמך על ידו לכך, לרבות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בענין בקרה ודיווח.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גוף ציבורי המנוי בתוספות השניה או השלישית, וכן ממונה בטחון בגוף כאמור,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לבקש עיון חוזר בהנחיות מקצועיות שניתנו כאמור בסעיף קטן (א), בפני ראש אגף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מבצעים במשטרת ישראל או סגנו בתוך שלושים ימים ממועד קבלת ההנחיה-, ההחלטה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בעיון חוזר תינתן בתוך שלושים ימים מיום הגשת הבקשה.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גוף ציבורי המנוי בתוספת הראשונה רשאי לבקש עיון חוזר בהנחיות מקצועיות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בפני ראש אגף שקבע לענין זה ראש השב"כ או סגנו; ההחלטה בעיון החוזר תינתן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שלושים ימים מיום הגשת הבקשה.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בבקשה לעיון חוזר כאמור בסעיפים קטנים (ב) ו-(ג) כדי לגרוע מן החובה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אחר ההנחיות המקצועיות שניתנו.</w:t>
                        </w:r>
                      </w:p>
                    </w:tc>
                  </w:tr>
                  <w:tr w:rsidR="00E45153" w:rsidRPr="000160DC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על החלטת הועדה ועל החלטה שניתנה בבקשה לעיון חוזר לפי סעיף 10 ניתן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בפני בית המשפט המחוזי בתוך שלושים ימים מיום קבלת ההודעה על ההחלטה.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בהגשת ערעור על פי סעיף זה כדי לגרוע מהחובה למלא אחר ההחלטה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הוגש ערעור, אלא אם כן הורה בית המשפט אחרת.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את סדרי הדיון בערעור.</w:t>
                        </w:r>
                      </w:p>
                    </w:tc>
                  </w:tr>
                  <w:tr w:rsidR="00E45153" w:rsidRPr="000160DC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ציבורי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עסק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רישוי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E45153" w:rsidRDefault="00E4515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היה הגוף הציבורי עסק טעון רישוי על פי חוק רישוי עסקים, התשכ"ח-51968, יראו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רשיון העסק באילו הותנה גם בקיום הוראות חוק זה.</w:t>
                        </w:r>
                      </w:p>
                    </w:tc>
                  </w:tr>
                  <w:tr w:rsidR="00E45153" w:rsidRPr="000160DC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סמכויות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לשומר בגוף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E45153" w:rsidRDefault="00E4515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לשומר בגוף ציבורי שהוא בעל רשיון לפי סעיף 18(ב) לחוק חוקרים פרטיים ושירותי</w:t>
                        </w:r>
                      </w:p>
                      <w:p w:rsidR="00E45153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שמירה, התשל"ב-1972 6, או אישור לפי סעיף 19(ב) לחוק האמור או לעובד מדינה המשמש</w:t>
                        </w:r>
                      </w:p>
                      <w:p w:rsidR="00E45153" w:rsidRPr="000160DC" w:rsidRDefault="00E451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 שומר בגוף ציבורי (להלן - שומר) יהיו סמכויות כאמור בסעיף 5, אם אישר הקצין</w:t>
                        </w:r>
                      </w:p>
                    </w:tc>
                  </w:tr>
                </w:tbl>
                <w:p w:rsidR="00E45153" w:rsidRDefault="00E4515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F6D20" w:rsidRDefault="008F6D20">
      <w:pPr>
        <w:rPr>
          <w:rtl/>
        </w:rPr>
      </w:pPr>
      <w:r>
        <w:rPr>
          <w:rtl/>
        </w:rPr>
        <w:br w:type="page"/>
      </w:r>
    </w:p>
    <w:p w:rsidR="008F6D20" w:rsidRDefault="00000000">
      <w:pPr>
        <w:rPr>
          <w:rtl/>
        </w:rPr>
      </w:pPr>
      <w:r>
        <w:pict>
          <v:shape id="_x0000_s49166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9166" inset="0,0,0,0">
              <w:txbxContent>
                <w:p w:rsidR="00E45153" w:rsidRDefault="00E45153">
                  <w:r>
                    <w:rPr>
                      <w:rtl/>
                    </w:rPr>
                    <w:t>352                                         ספר החוקים 1685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67" o:spid="_x0000_s1042" type="#_x0000_t202" style="position:absolute;left:0;text-align:left;margin-left:87.9pt;margin-top:724.5pt;width:177.4pt;height:20.6pt;z-index:19;mso-position-horizontal-relative:page;mso-position-vertical-relative:page" stroked="f">
            <v:textbox style="mso-next-textbox:#_x0000_s49167" inset="0,0,0,0">
              <w:txbxContent>
                <w:p w:rsidR="00E45153" w:rsidRDefault="00E4515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168" o:spid="_x0000_s1043" type="#_x0000_t202" style="position:absolute;left:0;text-align:left;margin-left:363.55pt;margin-top:682.3pt;width:103.15pt;height:22.35pt;z-index:18;mso-position-horizontal-relative:page;mso-position-vertical-relative:page" stroked="f">
            <v:textbox style="mso-next-textbox:#_x0000_s49168" inset="0,0,0,0">
              <w:txbxContent>
                <w:p w:rsidR="00E45153" w:rsidRPr="008F6D20" w:rsidRDefault="00E45153">
                  <w:pPr>
                    <w:pStyle w:val="OCRStyle5"/>
                    <w:ind w:left="76"/>
                  </w:pPr>
                  <w:r>
                    <w:rPr>
                      <w:rtl/>
                    </w:rPr>
                    <w:t>7 ס"ח התשי"ח,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69" o:spid="_x0000_s1044" type="#_x0000_t202" style="position:absolute;left:0;text-align:left;margin-left:85.55pt;margin-top:70.3pt;width:454.6pt;height:611.25pt;z-index:17;mso-position-horizontal-relative:page;mso-position-vertical-relative:page" stroked="f">
            <v:textbox style="mso-next-textbox:#_x0000_s4916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2"/>
                    <w:gridCol w:w="1256"/>
                    <w:gridCol w:w="1248"/>
                  </w:tblGrid>
                  <w:tr w:rsidR="00E45153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כי הסמכות כאמור נחוצה לשם ביצוע פעולות אבטחה ושמירה על הבטחון באותו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ציבורי, וכי השומר קיבל הכשרה מקצועית מתאימה בתחום האבטחה ובתחום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המסורות לו על פי סעיף זה; השומר יהיה כפוף לממונה הבטחון ויפעל לפי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ממונה בטחון או שומר לא יעשה שימוש בסמכויות הנתונות לו לפי חוק זה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בידו תעודה חתומה על ידי קצין מוסמך המאשר את מינויו כממונה בטחון או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כשומר; תוקפה של תעודת המינוי יהיה לשנה מיום הינתנה וכל עוד מקבל התעודה משמש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בתפקידו.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בעת הפעלת סמכויות לפי חוק זה יענוד ממונה בטחון או שומר את תעודת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שלו באופן גלוי לעין, ויציג אותה על פי דרישה.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מינוי</w:t>
                        </w: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שוטר רשאי להיכנס בכל עת לגוף ציבורי כדי לבדוק אם מולאו ביחס אליו הוראות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התקנות וההנחיות על פיו; לענין סעיף זה, "שוטר' - כפי שייקבע בתקנות.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שוטר</w:t>
                        </w: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מי שערב תחילתו של חוק זה הועסק בתפקיד של ממונה בטחון שלוש שנים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 לפחות במהלך חמש השנים לפני תחילת חוק זה, יראו אותו כאילו מתקיימות בו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הקבועות בסעיף 4(ב)(3) ו -(4).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2, רשאי גוף ציבורי שהעסיק ערב תחילתו של חוק זה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בטחון להמשיך ולהעסיקו כממונה בטחון במשך 12 חודשים ממועד תחילתו של חוק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אף אם לא מולאו לגביו התנאים האמורים בסעיפים 4 ו-5.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השר ממונה על ביצוע חוק זה והוא רשאי, בהתייעצות עם ראש הממשלה ושר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ובאישור ועדת הפנים ואיכות הסביבה של הכנסת, להתקין תקנות בכל ענין הנוגע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השר, באישור ועדת הפנים ואיכות הסביבה של הכנסת, רשאי לשנות את התוספות,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של בטחון המדינה, שלום הציבור ובטחונו; שינוי כאמור בתוספות הראשונה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והשניה טעון גם אישור ראש הממשלה.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התוספות</w:t>
                        </w: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עד יום תחילתו של חוק זה יביא השר לאישור ועדת הפנים ואיכות הסביבה של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רשימת גופים אשר ייכללו בתוספת השלישית לחוק זה.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התוספת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</w:t>
                        </w: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צו של שר הבטחון המגדיר את רשימת "מפעלי מערכת הבטחוך כאמור בפרט (3)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הראשונה אינו טעון פרסום, אולם למפעל תינתן הודעה על הכללתו בצו.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מערכת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</w:t>
                        </w: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על אף האמור בסעיף 1 רשאי ראש הממשלה, בהסכמת שר הבטחון להורות כי קצין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לענין הגופים המנויים בסעיפים 2 ו -3 לתוספת הראשונה, יהיה מי שמונה על ידי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הבטחון במערכת הבטחון (להלן - נציג מלמ"ב); הורה ראש הממשלה כאמור -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שבו נאמר בחוק זה שירות הבטחון הכללי ייקרא "נציג מלמ'ב- לענין הגופים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הגדרת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מוסמך</w:t>
                        </w:r>
                      </w:p>
                    </w:tc>
                  </w:tr>
                  <w:tr w:rsidR="00E45153" w:rsidRPr="008F6D20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מבקר המדינה [נוסח משולב], התשי'ח-1958 7, אחרי סעיף 22 יבוא:</w:t>
                        </w:r>
                      </w:p>
                    </w:tc>
                    <w:tc>
                      <w:tcPr>
                        <w:tcW w:w="755" w:type="pct"/>
                        <w:vMerge w:val="restart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לחוק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-</w:t>
                        </w:r>
                      </w:p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32</w:t>
                        </w:r>
                      </w:p>
                    </w:tc>
                  </w:tr>
                  <w:tr w:rsidR="00E45153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(א) המבקר ימנה ממונה בטחון, שיהיה אחראי על ארגון פעולות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אבטחה כמשמעותן בחוק להסדרת הבטחון בגופים ציבוריים, התשנ'ח-</w:t>
                        </w:r>
                      </w:p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 (בסעיף זה - החוק), במשרד המבקר, ועל הפיקוח על פעולות אלה.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E45153" w:rsidRPr="008F6D20" w:rsidRDefault="00E451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 בטחון</w:t>
                        </w:r>
                      </w:p>
                    </w:tc>
                    <w:tc>
                      <w:tcPr>
                        <w:tcW w:w="755" w:type="pct"/>
                        <w:vMerge/>
                      </w:tcPr>
                      <w:p w:rsidR="00E45153" w:rsidRDefault="00E4515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45153" w:rsidRDefault="00E4515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31399" w:rsidRDefault="00831399">
      <w:pPr>
        <w:rPr>
          <w:rtl/>
        </w:rPr>
      </w:pPr>
      <w:r>
        <w:rPr>
          <w:rtl/>
        </w:rPr>
        <w:br w:type="page"/>
      </w:r>
    </w:p>
    <w:p w:rsidR="00831399" w:rsidRDefault="00000000">
      <w:pPr>
        <w:rPr>
          <w:rtl/>
        </w:rPr>
      </w:pPr>
      <w:r>
        <w:pict>
          <v:shape id="_x0000_s49170" o:spid="_x0000_s1045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9170" inset="0,0,0,0">
              <w:txbxContent>
                <w:p w:rsidR="00E45153" w:rsidRDefault="00E45153">
                  <w:r>
                    <w:rPr>
                      <w:rtl/>
                    </w:rPr>
                    <w:t>353                                         ספר החוקים 1685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71" o:spid="_x0000_s1046" type="#_x0000_t202" style="position:absolute;left:0;text-align:left;margin-left:366.65pt;margin-top:722.15pt;width:193.05pt;height:25.75pt;z-index:27;mso-position-horizontal-relative:page;mso-position-vertical-relative:page" stroked="f">
            <v:textbox style="mso-next-textbox:#_x0000_s49171" inset="0,0,0,0">
              <w:txbxContent>
                <w:p w:rsidR="00E45153" w:rsidRDefault="00E4515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172" o:spid="_x0000_s1047" type="#_x0000_t202" style="position:absolute;left:0;text-align:left;margin-left:314.55pt;margin-top:683.55pt;width:240.15pt;height:18.8pt;z-index:26;mso-position-horizontal-relative:page;mso-position-vertical-relative:page" stroked="f">
            <v:textbox style="mso-next-textbox:#_x0000_s49172" inset="0,0,0,0">
              <w:txbxContent>
                <w:p w:rsidR="00E45153" w:rsidRPr="00831399" w:rsidRDefault="00E45153">
                  <w:pPr>
                    <w:pStyle w:val="OCRStyle6"/>
                    <w:ind w:left="126"/>
                  </w:pPr>
                  <w:r>
                    <w:rPr>
                      <w:rtl/>
                    </w:rPr>
                    <w:t>8 ס''ח התשכ"ח, עכר 20; התשל"ח, עבי 48; התשנ"ו,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73" o:spid="_x0000_s1048" type="#_x0000_t202" style="position:absolute;left:0;text-align:left;margin-left:275.75pt;margin-top:571.25pt;width:279pt;height:108.9pt;z-index:25;mso-position-horizontal-relative:page;mso-position-vertical-relative:page" stroked="f">
            <v:textbox style="mso-next-textbox:#_x0000_s49173" inset="0,0,0,0">
              <w:txbxContent>
                <w:p w:rsidR="00E45153" w:rsidRDefault="00E45153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ו. משרדי ממשלה שאינם מנויים בתוספת הראשונה.</w:t>
                  </w:r>
                </w:p>
                <w:p w:rsidR="00E45153" w:rsidRDefault="00E45153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2. הסוכנות היהודית לארץ ישראל.</w:t>
                  </w:r>
                </w:p>
                <w:p w:rsidR="00E45153" w:rsidRDefault="00E45153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3. רשות השידור.</w:t>
                  </w:r>
                </w:p>
                <w:p w:rsidR="00E45153" w:rsidRDefault="00E45153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4. הרשות השניה לטלוויזיה ולרדיו.</w:t>
                  </w:r>
                </w:p>
                <w:p w:rsidR="00E45153" w:rsidRDefault="00E45153">
                  <w:pPr>
                    <w:pStyle w:val="OCRStyle6"/>
                    <w:ind w:left="126"/>
                  </w:pPr>
                  <w:r>
                    <w:rPr>
                      <w:rtl/>
                    </w:rPr>
                    <w:t>5. בנק ישראל.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74" o:spid="_x0000_s1049" type="#_x0000_t202" style="position:absolute;left:0;text-align:left;margin-left:327.8pt;margin-top:549.1pt;width:71.7pt;height:19.8pt;z-index:24;mso-position-horizontal-relative:page;mso-position-vertical-relative:page" stroked="f">
            <v:textbox style="mso-next-textbox:#_x0000_s49174" inset="0,0,0,0">
              <w:txbxContent>
                <w:p w:rsidR="00E45153" w:rsidRPr="00831399" w:rsidRDefault="00E45153">
                  <w:pPr>
                    <w:pStyle w:val="OCRStyle6"/>
                    <w:ind w:left="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שניה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75" o:spid="_x0000_s1050" type="#_x0000_t202" style="position:absolute;left:0;text-align:left;margin-left:169.4pt;margin-top:344.35pt;width:391.85pt;height:202.95pt;z-index:23;mso-position-horizontal-relative:page;mso-position-vertical-relative:page" stroked="f">
            <v:textbox style="mso-next-textbox:#_x0000_s49175" inset="0,0,0,0">
              <w:txbxContent>
                <w:p w:rsidR="00E45153" w:rsidRDefault="00E45153">
                  <w:pPr>
                    <w:pStyle w:val="OCRStyle6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ו. משרד ראש הממשלה.</w:t>
                  </w:r>
                </w:p>
                <w:p w:rsidR="00E45153" w:rsidRDefault="00E45153">
                  <w:pPr>
                    <w:pStyle w:val="OCRStyle6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2. משרד הבטחון.</w:t>
                  </w:r>
                </w:p>
                <w:p w:rsidR="00E45153" w:rsidRDefault="00E45153">
                  <w:pPr>
                    <w:pStyle w:val="OCRStyle6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3. 'מפעלי מערכת הבטחון' ומפעלים המייצרים מוצרים עבור מערכת הבטחון כפי</w:t>
                  </w:r>
                </w:p>
                <w:p w:rsidR="00E45153" w:rsidRDefault="00E45153">
                  <w:pPr>
                    <w:pStyle w:val="OCRStyle6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שיוגדרו בצו על ידי שר הבטחון.</w:t>
                  </w:r>
                </w:p>
                <w:p w:rsidR="00E45153" w:rsidRDefault="00E45153">
                  <w:pPr>
                    <w:pStyle w:val="OCRStyle6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4. לשכת נשיא המדינה.</w:t>
                  </w:r>
                </w:p>
                <w:p w:rsidR="00E45153" w:rsidRDefault="00E45153">
                  <w:pPr>
                    <w:pStyle w:val="OCRStyle6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5. משרד החוץ.</w:t>
                  </w:r>
                </w:p>
                <w:p w:rsidR="00E45153" w:rsidRDefault="00E45153">
                  <w:pPr>
                    <w:pStyle w:val="OCRStyle6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6. הגופים כדלקמן, למעט במקומות ובנושאים כפי שייקבע על ידי הממשלה:</w:t>
                  </w:r>
                </w:p>
                <w:p w:rsidR="00E45153" w:rsidRDefault="00E45153">
                  <w:pPr>
                    <w:pStyle w:val="OCRStyle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(א) רשות שדות התעופה;</w:t>
                  </w:r>
                </w:p>
                <w:p w:rsidR="00E45153" w:rsidRDefault="00E45153">
                  <w:pPr>
                    <w:pStyle w:val="OCRStyle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(ב) רשות הנמלים;</w:t>
                  </w:r>
                </w:p>
                <w:p w:rsidR="00E45153" w:rsidRDefault="00E45153">
                  <w:pPr>
                    <w:pStyle w:val="OCRStyle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(ג) חברות תעופה;</w:t>
                  </w:r>
                </w:p>
                <w:p w:rsidR="00E45153" w:rsidRDefault="00E45153">
                  <w:pPr>
                    <w:pStyle w:val="OCRStyle6"/>
                    <w:ind w:left="630"/>
                  </w:pPr>
                  <w:r>
                    <w:rPr>
                      <w:rtl/>
                    </w:rPr>
                    <w:t>(ד) חברות ספנות.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76" o:spid="_x0000_s1051" type="#_x0000_t202" style="position:absolute;left:0;text-align:left;margin-left:319.5pt;margin-top:330.3pt;width:88.3pt;height:14.05pt;z-index:22;mso-position-horizontal-relative:page;mso-position-vertical-relative:page" stroked="f">
            <v:textbox style="mso-next-textbox:#_x0000_s49176" inset="0,0,0,0">
              <w:txbxContent>
                <w:p w:rsidR="00E45153" w:rsidRPr="00831399" w:rsidRDefault="00E45153">
                  <w:pPr>
                    <w:pStyle w:val="OCRStyle6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ראשונה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77" o:spid="_x0000_s1052" type="#_x0000_t202" style="position:absolute;left:0;text-align:left;margin-left:101.7pt;margin-top:68.75pt;width:454.6pt;height:256.6pt;z-index:21;mso-position-horizontal-relative:page;mso-position-vertical-relative:page" stroked="f">
            <v:textbox style="mso-next-textbox:#_x0000_s491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024"/>
                  </w:tblGrid>
                  <w:tr w:rsidR="00E4515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9" w:type="pct"/>
                      </w:tcPr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אדם כממונה בטחון לפי סעיף קטן (א) אלא אם כן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התמלאו בו התנאים הקבועים בסעיף 4(ב) לחוק, והוא עמד בתנאי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ההכשרה הקבועים בסעיף 5 לחוק.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לממונה בטחון יהיו הסמכויות האמורות בסעיף 3 לחוק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13 לחוק יחולו על מי שממונה בטחון הטיל עליו לשמש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כשומר במשרד המבקר.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14 לחוק יחולו על ממונה בטחון ושומר במשרד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המבקר, ואולם תעודת המינוי תוצא בידי המבקר או מי שהוא הסמיך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המבקר יקבע נוהלי בקרה ופיקוח על הפעלת סמכויות בידי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בטחון ושומר שמונו על פי סעיף זה.'</w:t>
                        </w:r>
                      </w:p>
                    </w:tc>
                  </w:tr>
                  <w:tr w:rsidR="00E45153" w:rsidRPr="00831399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E45153" w:rsidRPr="00831399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באזור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הוראות חוק זה יחולו גם על גופים ציבוריים הפועלים באזור כהגדרתו בחוק</w:t>
                        </w:r>
                      </w:p>
                      <w:p w:rsidR="00E45153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תוקפן של תקנות שעת חירום (יהודה והשומרון וחבל עזה - שיפוט בעבירות</w:t>
                        </w:r>
                      </w:p>
                      <w:p w:rsidR="00E45153" w:rsidRPr="00831399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ועזרה משפטית), התשכ"ח-1967 8.</w:t>
                        </w:r>
                      </w:p>
                    </w:tc>
                  </w:tr>
                  <w:tr w:rsidR="00E45153" w:rsidRPr="00831399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E45153" w:rsidRPr="00831399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E45153" w:rsidRPr="00831399" w:rsidRDefault="00E4515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תחילתו של חוק זה בתום שנה מיום פרסומו.</w:t>
                        </w:r>
                      </w:p>
                    </w:tc>
                  </w:tr>
                </w:tbl>
                <w:p w:rsidR="00E45153" w:rsidRDefault="00E4515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45153" w:rsidRDefault="00E45153">
      <w:pPr>
        <w:rPr>
          <w:rtl/>
        </w:rPr>
      </w:pPr>
      <w:r>
        <w:rPr>
          <w:rtl/>
        </w:rPr>
        <w:br w:type="page"/>
      </w:r>
    </w:p>
    <w:p w:rsidR="00E45153" w:rsidRDefault="00000000">
      <w:pPr>
        <w:rPr>
          <w:rtl/>
        </w:rPr>
      </w:pPr>
      <w:r>
        <w:pict>
          <v:shape id="_x0000_s49178" o:spid="_x0000_s1053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9178" inset="0,0,0,0">
              <w:txbxContent>
                <w:p w:rsidR="00E45153" w:rsidRDefault="00E45153">
                  <w:r>
                    <w:rPr>
                      <w:rtl/>
                    </w:rPr>
                    <w:t>354                                         ספר החוקים 1685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79" o:spid="_x0000_s1054" type="#_x0000_t202" style="position:absolute;left:0;text-align:left;margin-left:86.25pt;margin-top:713.4pt;width:215.4pt;height:36.25pt;z-index:36;mso-position-horizontal-relative:page;mso-position-vertical-relative:page" stroked="f">
            <v:textbox style="mso-next-textbox:#_x0000_s49179" inset="0,0,0,0">
              <w:txbxContent>
                <w:p w:rsidR="00E45153" w:rsidRDefault="00E4515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9180" o:spid="_x0000_s1055" type="#_x0000_t202" style="position:absolute;left:0;text-align:left;margin-left:102.65pt;margin-top:467.5pt;width:92.45pt;height:33.85pt;z-index:35;mso-position-horizontal-relative:page;mso-position-vertical-relative:page" stroked="f">
            <v:textbox style="mso-next-textbox:#_x0000_s49180" inset="0,0,0,0">
              <w:txbxContent>
                <w:p w:rsidR="00E45153" w:rsidRDefault="00E45153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אביגדור קהלני</w:t>
                  </w:r>
                </w:p>
                <w:p w:rsidR="00E45153" w:rsidRDefault="00E45153">
                  <w:pPr>
                    <w:pStyle w:val="OCRStyle7"/>
                    <w:ind w:left="90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81" o:spid="_x0000_s1056" type="#_x0000_t202" style="position:absolute;left:0;text-align:left;margin-left:205.85pt;margin-top:498.8pt;width:86.7pt;height:28.9pt;z-index:34;mso-position-horizontal-relative:page;mso-position-vertical-relative:page" stroked="f">
            <v:textbox style="mso-next-textbox:#_x0000_s49181" inset="0,0,0,0">
              <w:txbxContent>
                <w:p w:rsidR="00E45153" w:rsidRDefault="00E45153">
                  <w:pPr>
                    <w:pStyle w:val="OCRStyle7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45153" w:rsidRDefault="00E45153">
                  <w:pPr>
                    <w:pStyle w:val="OCRStyle7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82" o:spid="_x0000_s1057" type="#_x0000_t202" style="position:absolute;left:0;text-align:left;margin-left:369.95pt;margin-top:498pt;width:71.85pt;height:30.5pt;z-index:33;mso-position-horizontal-relative:page;mso-position-vertical-relative:page" stroked="f">
            <v:textbox style="mso-next-textbox:#_x0000_s49182" inset="0,0,0,0">
              <w:txbxContent>
                <w:p w:rsidR="00E45153" w:rsidRDefault="00E45153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45153" w:rsidRDefault="00E45153">
                  <w:pPr>
                    <w:pStyle w:val="OCRStyle7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83" o:spid="_x0000_s1058" type="#_x0000_t202" style="position:absolute;left:0;text-align:left;margin-left:293.35pt;margin-top:468.3pt;width:80pt;height:29.5pt;z-index:32;mso-position-horizontal-relative:page;mso-position-vertical-relative:page" stroked="f">
            <v:textbox style="mso-next-textbox:#_x0000_s49183" inset="0,0,0,0">
              <w:txbxContent>
                <w:p w:rsidR="00E45153" w:rsidRDefault="00E45153">
                  <w:pPr>
                    <w:pStyle w:val="OCRStyle7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45153" w:rsidRDefault="00E45153">
                  <w:pPr>
                    <w:pStyle w:val="OCRStyle7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84" o:spid="_x0000_s1059" type="#_x0000_t202" style="position:absolute;left:0;text-align:left;margin-left:265.25pt;margin-top:394.85pt;width:201.35pt;height:61.95pt;z-index:31;mso-position-horizontal-relative:page;mso-position-vertical-relative:page" stroked="f">
            <v:textbox style="mso-next-textbox:#_x0000_s49184" inset="0,0,0,0">
              <w:txbxContent>
                <w:p w:rsidR="00E45153" w:rsidRDefault="00E45153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ו. הקרן הקיימת לישראל.</w:t>
                  </w:r>
                </w:p>
                <w:p w:rsidR="00E45153" w:rsidRDefault="00E45153">
                  <w:pPr>
                    <w:pStyle w:val="OCRStyle7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2. רשות העתיקות.</w:t>
                  </w:r>
                </w:p>
                <w:p w:rsidR="00E45153" w:rsidRDefault="00E45153">
                  <w:pPr>
                    <w:pStyle w:val="OCRStyle7"/>
                    <w:ind w:left="90"/>
                  </w:pPr>
                  <w:r>
                    <w:rPr>
                      <w:rtl/>
                    </w:rPr>
                    <w:t>3. רשות לשמירת הטבע והגנים הלאומיים.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85" o:spid="_x0000_s1060" type="#_x0000_t202" style="position:absolute;left:0;text-align:left;margin-left:226.4pt;margin-top:372.65pt;width:96.6pt;height:22.2pt;z-index:30;mso-position-horizontal-relative:page;mso-position-vertical-relative:page" stroked="f">
            <v:textbox style="mso-next-textbox:#_x0000_s49185" inset="0,0,0,0">
              <w:txbxContent>
                <w:p w:rsidR="00E45153" w:rsidRPr="00E45153" w:rsidRDefault="00E45153">
                  <w:pPr>
                    <w:pStyle w:val="OCRStyle7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שלישית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86" o:spid="_x0000_s1061" type="#_x0000_t202" style="position:absolute;left:0;text-align:left;margin-left:80.5pt;margin-top:73.1pt;width:387.7pt;height:289.65pt;z-index:29;mso-position-horizontal-relative:page;mso-position-vertical-relative:page" stroked="f">
            <v:textbox style="mso-next-textbox:#_x0000_s49186" inset="0,0,0,0">
              <w:txbxContent>
                <w:p w:rsidR="00E45153" w:rsidRDefault="00E45153">
                  <w:pPr>
                    <w:pStyle w:val="OCRStyle7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6. מקורות, חברת המים בע"מ.</w:t>
                  </w:r>
                </w:p>
                <w:p w:rsidR="00E45153" w:rsidRDefault="00E45153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7. חברת החשמל לישראל בע''מ.</w:t>
                  </w:r>
                </w:p>
                <w:p w:rsidR="00E45153" w:rsidRDefault="00E45153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8. בזק, החברה הישראלית לתקשורת בע''מ" חברת פלאפון תקשורת בע''מ. חברת סלקום</w:t>
                  </w:r>
                </w:p>
                <w:p w:rsidR="00E45153" w:rsidRDefault="00E45153">
                  <w:pPr>
                    <w:pStyle w:val="OCRStyle7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ישראל בע''מ, חברת פרטנר תקשורת בע''מ, בזק בינלאומי, ברק אי.טי.סי (0955, החברה</w:t>
                  </w:r>
                </w:p>
                <w:p w:rsidR="00E45153" w:rsidRDefault="00E45153">
                  <w:pPr>
                    <w:pStyle w:val="OCRStyle7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לשירותי בזק בינלאומיים, קווי בזק שירותי תקשורת בינלאומיים בע'מ.</w:t>
                  </w:r>
                </w:p>
                <w:p w:rsidR="00E45153" w:rsidRDefault="00E45153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9. רשות הנמלים והרכבות.</w:t>
                  </w:r>
                </w:p>
                <w:p w:rsidR="00E45153" w:rsidRDefault="00E45153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10. פי גלילות מסופי נפט וצינורות בע'מ.</w:t>
                  </w:r>
                </w:p>
                <w:p w:rsidR="00E45153" w:rsidRDefault="00E45153">
                  <w:pPr>
                    <w:pStyle w:val="OCRStyle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11. חברת קו צינור אילת אשקלון בע''מ.</w:t>
                  </w:r>
                </w:p>
                <w:p w:rsidR="00E45153" w:rsidRDefault="00E45153">
                  <w:pPr>
                    <w:pStyle w:val="OCRStyle7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12. חברת תשתיות נפט ואנרגיה בע'מ.</w:t>
                  </w:r>
                </w:p>
                <w:p w:rsidR="00E45153" w:rsidRDefault="00E45153">
                  <w:pPr>
                    <w:pStyle w:val="OCRStyle7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13. חברה לבתי זיקוק נפט בע''מ.</w:t>
                  </w:r>
                </w:p>
                <w:p w:rsidR="00E45153" w:rsidRDefault="00E45153">
                  <w:pPr>
                    <w:pStyle w:val="OCRStyle7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14. אגרסקו חברה לייצור חקלאי בע'מ.</w:t>
                  </w:r>
                </w:p>
                <w:p w:rsidR="00E45153" w:rsidRDefault="00E45153">
                  <w:pPr>
                    <w:pStyle w:val="OCRStyle7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15. הגופים כדלקמן, למעט במקומות ובנושאים בפי שייקבע על ידי הממשלה:</w:t>
                  </w:r>
                </w:p>
                <w:p w:rsidR="00E45153" w:rsidRDefault="00E45153">
                  <w:pPr>
                    <w:pStyle w:val="OCRStyle7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(א) רשות שדות התעופה;</w:t>
                  </w:r>
                </w:p>
                <w:p w:rsidR="00E45153" w:rsidRDefault="00E45153">
                  <w:pPr>
                    <w:pStyle w:val="OCRStyle7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(ב) רשות הנמלים-,</w:t>
                  </w:r>
                </w:p>
                <w:p w:rsidR="00E45153" w:rsidRDefault="00E45153">
                  <w:pPr>
                    <w:pStyle w:val="OCRStyle7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(ג) חברות תעופה-,</w:t>
                  </w:r>
                </w:p>
                <w:p w:rsidR="00E45153" w:rsidRDefault="00E45153">
                  <w:pPr>
                    <w:pStyle w:val="OCRStyle7"/>
                    <w:ind w:left="500"/>
                  </w:pPr>
                  <w:r>
                    <w:rPr>
                      <w:rtl/>
                    </w:rPr>
                    <w:t>(ר) חברות ספנות.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4C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1BD9E9-F211-48E4-B941-3D2E7BA4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4C9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7003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B03B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160D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F6D2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3139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451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2008-04-07T10:54:00Z</dcterms:created>
  <dcterms:modified xsi:type="dcterms:W3CDTF">2008-04-07T10:54:00Z</dcterms:modified>
</cp:coreProperties>
</file>