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86732" w:rsidRDefault="00286732">
      <w:pPr>
        <w:rPr>
          <w:rtl/>
        </w:rPr>
      </w:pPr>
    </w:p>
    <w:p w:rsidR="0028673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378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9378" inset="0,0,0,0">
              <w:txbxContent>
                <w:p w:rsidR="00262863" w:rsidRDefault="00262863">
                  <w:r>
                    <w:rPr>
                      <w:rtl/>
                    </w:rPr>
                    <w:t>10                                          ספר החוקים 1690                  ט"ז בחשון התשנ"ט 05.11.1998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79" o:spid="_x0000_s1026" type="#_x0000_t202" style="position:absolute;left:0;text-align:left;margin-left:92.5pt;margin-top:726.45pt;width:212.05pt;height:22.2pt;z-index:4;mso-position-horizontal-relative:page;mso-position-vertical-relative:page" stroked="f">
            <v:textbox style="mso-next-textbox:#_x0000_s49379" inset="0,0,0,0">
              <w:txbxContent>
                <w:p w:rsidR="00262863" w:rsidRDefault="0026286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380" o:spid="_x0000_s1027" type="#_x0000_t202" style="position:absolute;left:0;text-align:left;margin-left:93.3pt;margin-top:657.95pt;width:383.55pt;height:47.7pt;z-index:3;mso-position-horizontal-relative:page;mso-position-vertical-relative:page" stroked="f">
            <v:textbox style="mso-next-textbox:#_x0000_s49380" inset="0,0,0,0">
              <w:txbxContent>
                <w:p w:rsidR="00262863" w:rsidRDefault="00262863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ו' בחשון התשנ''ט (26 באוקטובר 1998), הצעת החוק ודברי ההסבר פורסמו בהצעות</w:t>
                  </w:r>
                </w:p>
                <w:p w:rsidR="00262863" w:rsidRDefault="00262863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חוק 2730, מיום י'ב בתמוז התשנ'ח (6 ביולי 1998), עמ' 434.</w:t>
                  </w:r>
                </w:p>
                <w:p w:rsidR="00262863" w:rsidRPr="00286732" w:rsidRDefault="00262863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י דיני מדינת ישראל, נוסח חדש 6, עמ' 120; התשנ"ח, עמ' 134.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81" o:spid="_x0000_s1028" type="#_x0000_t202" style="position:absolute;left:0;text-align:left;margin-left:88.35pt;margin-top:96.05pt;width:460.35pt;height:554.4pt;z-index:2;mso-position-horizontal-relative:page;mso-position-vertical-relative:page" stroked="f">
            <v:textbox style="mso-next-textbox:#_x0000_s4938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6"/>
                    <w:gridCol w:w="1274"/>
                  </w:tblGrid>
                  <w:tr w:rsidR="00262863" w:rsidRPr="00286732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262863" w:rsidRDefault="0026286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בפקודת מס הכנסה 1 (להלן - הפקודה), בסעיף 145ב(א)(2)(ב) לפקודה, אחרי "ניתן</w:t>
                        </w:r>
                      </w:p>
                      <w:p w:rsidR="00262863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לערער" יבוא "כאילו היתה צו לפי סעיף 152(ב) ובלבד שהמועד להגשת הערעור יהיה 60</w:t>
                        </w:r>
                      </w:p>
                      <w:p w:rsidR="00262863" w:rsidRPr="00286732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מתן ההחלטה או".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262863" w:rsidRPr="00286732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145ב</w:t>
                        </w:r>
                      </w:p>
                    </w:tc>
                  </w:tr>
                  <w:tr w:rsidR="00262863" w:rsidRPr="00286732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262863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177 לפקודה -</w:t>
                        </w:r>
                      </w:p>
                      <w:p w:rsidR="00262863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כותרת השוליים יבוא "זקיפת תשלומים על חשבון מקדמות";</w:t>
                        </w:r>
                      </w:p>
                      <w:p w:rsidR="00262863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בו יסומן "(א)" ובו, המילים "אך לא יאוחר מהחודש שלפני החורש שבו</w:t>
                        </w:r>
                      </w:p>
                      <w:p w:rsidR="00262863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מועד התשלום של המקדמה" - יימחקו, ואחריו יבוא:</w:t>
                        </w:r>
                      </w:p>
                      <w:p w:rsidR="00262863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''(ב) סכום ששולם כמקדמה לפי סעיף 181ב, בשל הוצאה עודפת שהוצאה</w:t>
                        </w:r>
                      </w:p>
                      <w:p w:rsidR="00262863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שנת מס, יראוהו כתשלום על חשבון המקדמות שאותו נישום חייב בהן</w:t>
                        </w:r>
                      </w:p>
                      <w:p w:rsidR="00262863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175, וזכאי הוא לקזזו ממקדמותיו, ובלבד שיש בידו אישור בכתב</w:t>
                        </w:r>
                      </w:p>
                      <w:p w:rsidR="00262863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תשלום המקדמה בשל ההוצאה העודפת.</w:t>
                        </w:r>
                      </w:p>
                      <w:p w:rsidR="00262863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האמור בסעיף קטן (ב) לא יחול על סכום ששולם כמקדמה בשל הוצאה</w:t>
                        </w:r>
                      </w:p>
                      <w:p w:rsidR="00262863" w:rsidRPr="00286732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עודפת על ידי חבר-בני-אדם שהוראות סעיף 5(ז) חלות עליו."</w:t>
                        </w:r>
                      </w:p>
                    </w:tc>
                    <w:tc>
                      <w:tcPr>
                        <w:tcW w:w="761" w:type="pct"/>
                      </w:tcPr>
                      <w:p w:rsidR="00262863" w:rsidRPr="00286732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177</w:t>
                        </w:r>
                      </w:p>
                    </w:tc>
                  </w:tr>
                  <w:tr w:rsidR="00262863" w:rsidRPr="00286732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262863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181ב(א) לפקודה -</w:t>
                        </w:r>
                      </w:p>
                      <w:p w:rsidR="00262863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אחרי "לפי סעיף 32(11)" יבוא "(בחוק זה - הוצאות עודפות)", במקום</w:t>
                        </w:r>
                      </w:p>
                      <w:p w:rsidR="00262863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"מהסכומים האמורים" יבוא "מההוצאות העודפות שהוציא", ואחרי "באותו מועד</w:t>
                        </w:r>
                      </w:p>
                      <w:p w:rsidR="00262863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דו"ח" יבוא "וכן יגיש לו דו"ח שנתי המפרט ומסכם את כלל ההוצאות העודפות</w:t>
                        </w:r>
                      </w:p>
                      <w:p w:rsidR="00262863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שהוציא באותה שנה, והכל";</w:t>
                        </w:r>
                      </w:p>
                      <w:p w:rsidR="00262863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 "לענין סעיף זה, "חבר-בני-אדם" - למעט שותפות שאין בה אף</w:t>
                        </w:r>
                      </w:p>
                      <w:p w:rsidR="00262863" w:rsidRPr="00286732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שותף שהוא חבר-בני-אדם שסעיף זה חל עליו".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262863" w:rsidRPr="00286732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181ב</w:t>
                        </w:r>
                      </w:p>
                    </w:tc>
                  </w:tr>
                  <w:tr w:rsidR="00262863" w:rsidRPr="00286732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262863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181ג לפקודה, אחרי "יהיה חייב במס" יבוא "לרבות מס שבח" ובסופו יבוא "או</w:t>
                        </w:r>
                      </w:p>
                      <w:p w:rsidR="00262863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השבח; הסכום העודף יתואם לפי שיעור עליית המדד מתום שנת המס שבה נוצר עד</w:t>
                        </w:r>
                      </w:p>
                      <w:p w:rsidR="00262863" w:rsidRPr="00286732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שנת המס שבה קוזז".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262863" w:rsidRPr="00286732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181ג</w:t>
                        </w:r>
                      </w:p>
                    </w:tc>
                  </w:tr>
                  <w:tr w:rsidR="00262863" w:rsidRPr="00286732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262863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187 לפקודה, בסופו יבוא:</w:t>
                        </w:r>
                      </w:p>
                      <w:p w:rsidR="00262863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על מקדמות בשל הוצאות עודפות שהיתה חובה לשלמן לפי סעיף ו18ב ולא</w:t>
                        </w:r>
                      </w:p>
                      <w:p w:rsidR="00262863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שולמו לפקיד השומה במועד שנקבע, ואשר אילו שולמו במועד לא ניתן היה לקזז</w:t>
                        </w:r>
                      </w:p>
                      <w:p w:rsidR="00262863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אותן כנגד מקדמות ששולמו או מס ששולם לגבי אותה שנת מס, יוטלו על החייב</w:t>
                        </w:r>
                      </w:p>
                      <w:p w:rsidR="00262863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הצמדה וריבית כמשמעותם בסעיף 159א(א) בעד התקופה שמתום שנת המס</w:t>
                        </w:r>
                      </w:p>
                      <w:p w:rsidR="00262863" w:rsidRPr="00286732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ליום התשלום."</w:t>
                        </w:r>
                      </w:p>
                    </w:tc>
                    <w:tc>
                      <w:tcPr>
                        <w:tcW w:w="761" w:type="pct"/>
                      </w:tcPr>
                      <w:p w:rsidR="00262863" w:rsidRPr="00286732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187</w:t>
                        </w:r>
                      </w:p>
                    </w:tc>
                  </w:tr>
                  <w:tr w:rsidR="00262863" w:rsidRPr="00286732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262863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190(א)(1) לפקודה, בסופו יבוא:</w:t>
                        </w:r>
                      </w:p>
                      <w:p w:rsidR="00262863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לא ציין אדם את המועד לתשלום המקדמה ובשל כך נקבעה המקדמה בסכום</w:t>
                        </w:r>
                      </w:p>
                      <w:p w:rsidR="00262863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כולל לכל התקופה, יראו את המועד לתשלום, לענין חישוב הקנס לפי סעיף זה,</w:t>
                        </w:r>
                      </w:p>
                      <w:p w:rsidR="00262863" w:rsidRPr="00286732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כמחצית התקופה שלגביה נקבעה המקדמה."</w:t>
                        </w:r>
                      </w:p>
                    </w:tc>
                    <w:tc>
                      <w:tcPr>
                        <w:tcW w:w="761" w:type="pct"/>
                      </w:tcPr>
                      <w:p w:rsidR="00262863" w:rsidRPr="00286732" w:rsidRDefault="0026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190</w:t>
                        </w:r>
                      </w:p>
                    </w:tc>
                  </w:tr>
                </w:tbl>
                <w:p w:rsidR="00262863" w:rsidRDefault="0026286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382" o:spid="_x0000_s1029" type="#_x0000_t202" style="position:absolute;left:0;text-align:left;margin-left:138.6pt;margin-top:70.5pt;width:304.5pt;height:23.15pt;z-index:1;mso-position-horizontal-relative:page;mso-position-vertical-relative:page" stroked="f">
            <v:textbox style="mso-next-textbox:#_x0000_s49382" inset="0,0,0,0">
              <w:txbxContent>
                <w:p w:rsidR="00262863" w:rsidRPr="00286732" w:rsidRDefault="00262863">
                  <w:pPr>
                    <w:pStyle w:val="OCRStyle1"/>
                    <w:ind w:left="24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מס הכנסה (מס' 118), התשנ"ט-1998*</w:t>
                  </w:r>
                </w:p>
              </w:txbxContent>
            </v:textbox>
            <w10:wrap anchorx="page" anchory="page"/>
          </v:shape>
        </w:pict>
      </w:r>
    </w:p>
    <w:p w:rsidR="00262863" w:rsidRDefault="00262863">
      <w:pPr>
        <w:rPr>
          <w:rtl/>
        </w:rPr>
      </w:pPr>
      <w:r>
        <w:rPr>
          <w:rtl/>
        </w:rPr>
        <w:br w:type="page"/>
      </w:r>
    </w:p>
    <w:p w:rsidR="00262863" w:rsidRDefault="00000000">
      <w:pPr>
        <w:rPr>
          <w:rtl/>
        </w:rPr>
      </w:pPr>
      <w:r>
        <w:pict>
          <v:shape id="_x0000_s49383" o:spid="_x0000_s1030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9383" inset="0,0,0,0">
              <w:txbxContent>
                <w:p w:rsidR="00262863" w:rsidRDefault="00262863">
                  <w:r>
                    <w:rPr>
                      <w:rtl/>
                    </w:rPr>
                    <w:t>11                                          ספר החוקים 1690                  ט"ז בחשון התשנ"ט 05.11.1998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84" o:spid="_x0000_s1031" type="#_x0000_t202" style="position:absolute;left:0;text-align:left;margin-left:364.6pt;margin-top:283.05pt;width:183.95pt;height:23.15pt;z-index:11;mso-position-horizontal-relative:page;mso-position-vertical-relative:page" stroked="f">
            <v:textbox style="mso-next-textbox:#_x0000_s49384" inset="0,0,0,0">
              <w:txbxContent>
                <w:p w:rsidR="00262863" w:rsidRPr="00262863" w:rsidRDefault="00262863">
                  <w:pPr>
                    <w:pStyle w:val="OCRStyle2"/>
                    <w:ind w:left="216"/>
                  </w:pPr>
                  <w:r>
                    <w:rPr>
                      <w:rtl/>
                    </w:rPr>
                    <w:t>2 ס"ח התשמ-ה, עמ' 172; התשנ"ט עמי 11.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85" o:spid="_x0000_s1032" type="#_x0000_t202" style="position:absolute;left:0;text-align:left;margin-left:176.5pt;margin-top:199.65pt;width:70.9pt;height:37.2pt;z-index:10;mso-position-horizontal-relative:page;mso-position-vertical-relative:page" stroked="f">
            <v:textbox style="mso-next-textbox:#_x0000_s49385" inset="0,0,0,0">
              <w:txbxContent>
                <w:p w:rsidR="00262863" w:rsidRDefault="00262863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יעקב נאמן</w:t>
                  </w:r>
                </w:p>
                <w:p w:rsidR="00262863" w:rsidRDefault="00262863">
                  <w:pPr>
                    <w:pStyle w:val="OCRStyle2"/>
                    <w:ind w:left="20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86" o:spid="_x0000_s1033" type="#_x0000_t202" style="position:absolute;left:0;text-align:left;margin-left:261.45pt;margin-top:230.15pt;width:84.95pt;height:31.5pt;z-index:9;mso-position-horizontal-relative:page;mso-position-vertical-relative:page" stroked="f">
            <v:textbox style="mso-next-textbox:#_x0000_s49386" inset="0,0,0,0">
              <w:txbxContent>
                <w:p w:rsidR="00262863" w:rsidRDefault="00262863">
                  <w:pPr>
                    <w:pStyle w:val="OCRStyle2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262863" w:rsidRDefault="00262863">
                  <w:pPr>
                    <w:pStyle w:val="OCRStyle2"/>
                    <w:ind w:left="4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87" o:spid="_x0000_s1034" type="#_x0000_t202" style="position:absolute;left:0;text-align:left;margin-left:357.1pt;margin-top:204.6pt;width:84.35pt;height:30.7pt;z-index:8;mso-position-horizontal-relative:page;mso-position-vertical-relative:page" stroked="f">
            <v:textbox style="mso-next-textbox:#_x0000_s49387" inset="0,0,0,0">
              <w:txbxContent>
                <w:p w:rsidR="00262863" w:rsidRDefault="00262863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262863" w:rsidRDefault="00262863">
                  <w:pPr>
                    <w:pStyle w:val="OCRStyle2"/>
                    <w:ind w:left="2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88" o:spid="_x0000_s1035" type="#_x0000_t202" style="position:absolute;left:0;text-align:left;margin-left:459.45pt;margin-top:234.3pt;width:71.1pt;height:37.2pt;z-index:7;mso-position-horizontal-relative:page;mso-position-vertical-relative:page" stroked="f">
            <v:textbox style="mso-next-textbox:#_x0000_s49388" inset="0,0,0,0">
              <w:txbxContent>
                <w:p w:rsidR="00262863" w:rsidRDefault="00262863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62863" w:rsidRDefault="00262863">
                  <w:pPr>
                    <w:pStyle w:val="OCRStyle2"/>
                    <w:ind w:left="2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89" o:spid="_x0000_s1036" type="#_x0000_t202" style="position:absolute;left:0;text-align:left;margin-left:100.7pt;margin-top:63.65pt;width:447.1pt;height:132.85pt;z-index:6;mso-position-horizontal-relative:page;mso-position-vertical-relative:page" stroked="f">
            <v:textbox style="mso-next-textbox:#_x0000_s49389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3"/>
                    <w:gridCol w:w="7006"/>
                  </w:tblGrid>
                  <w:tr w:rsidR="00262863" w:rsidRPr="00262863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262863" w:rsidRDefault="0026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262863" w:rsidRDefault="0026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</w:t>
                        </w:r>
                      </w:p>
                      <w:p w:rsidR="00262863" w:rsidRDefault="0026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(תיאומים בשל</w:t>
                        </w:r>
                      </w:p>
                      <w:p w:rsidR="00262863" w:rsidRDefault="0026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אינפלציה) -</w:t>
                        </w:r>
                      </w:p>
                      <w:p w:rsidR="00262863" w:rsidRPr="00262863" w:rsidRDefault="0026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12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262863" w:rsidRDefault="0026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בחוק מס הכנסה (תיאומים בשל אינפלציה), התשמ"ה-1985  2(להלן - חוק</w:t>
                        </w:r>
                      </w:p>
                      <w:p w:rsidR="00262863" w:rsidRDefault="0026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התיאומים), בתוספת ב', בסעיף ו, בפסקה (6) להגדרה "נכסים קבועים", אחרי "מס ששולם</w:t>
                        </w:r>
                      </w:p>
                      <w:p w:rsidR="00262863" w:rsidRDefault="0026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ביתר'' יבוא ''לרבות מקדמה בשל הוצאה עודפת שלא קוזזה בשנת המס שבה שולמה</w:t>
                        </w:r>
                      </w:p>
                      <w:p w:rsidR="00262863" w:rsidRPr="00262863" w:rsidRDefault="0026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לסעיף ו8וג לפקודה''.</w:t>
                        </w:r>
                      </w:p>
                    </w:tc>
                  </w:tr>
                  <w:tr w:rsidR="00262863" w:rsidRPr="00262863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262863" w:rsidRPr="00262863" w:rsidRDefault="0026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262863" w:rsidRDefault="0026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תחולתם של סעיפים 177, ו18ב, ו8וג, 187 ו-190 לפקודה, כנוסחם בסעיפים 2, 3, 5,4</w:t>
                        </w:r>
                      </w:p>
                      <w:p w:rsidR="00262863" w:rsidRDefault="0026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ו-6 לחוק זה ותחולתה של פסקה (6) להגדרה "נכסים קבועים" שבסעיף ו לתוספת ב' בחוק</w:t>
                        </w:r>
                      </w:p>
                      <w:p w:rsidR="00262863" w:rsidRDefault="0026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התיאומים, כנוסחה בסעיף 7 לחוק זה, בשנת המס 1999 ואילך והם יחולו לגבי מקדמות בשל</w:t>
                        </w:r>
                      </w:p>
                      <w:p w:rsidR="00262863" w:rsidRPr="00262863" w:rsidRDefault="0026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עודפות ששולמו או שיש לשלמן בשל אותה שנת מס ואילך.</w:t>
                        </w:r>
                      </w:p>
                    </w:tc>
                  </w:tr>
                </w:tbl>
                <w:p w:rsidR="00262863" w:rsidRDefault="0026286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8673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673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8E0257E-5A88-4394-8BFA-867C82CE7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8673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6286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2008-04-07T10:40:00Z</dcterms:created>
  <dcterms:modified xsi:type="dcterms:W3CDTF">2008-04-07T10:40:00Z</dcterms:modified>
</cp:coreProperties>
</file>