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2A69" w:rsidRDefault="00E32A69">
      <w:pPr>
        <w:rPr>
          <w:rtl/>
        </w:rPr>
      </w:pPr>
    </w:p>
    <w:p w:rsidR="00E32A6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2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520" inset="0,0,0,0">
              <w:txbxContent>
                <w:p w:rsidR="0018259F" w:rsidRDefault="0018259F">
                  <w:r>
                    <w:rPr>
                      <w:rtl/>
                    </w:rPr>
                    <w:t>38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21" o:spid="_x0000_s1026" type="#_x0000_t202" style="position:absolute;left:0;text-align:left;margin-left:90.85pt;margin-top:713.2pt;width:205.5pt;height:15.65pt;z-index:4;mso-position-horizontal-relative:page;mso-position-vertical-relative:page" stroked="f">
            <v:textbox style="mso-next-textbox:#_x0000_s49521" inset="0,0,0,0">
              <w:txbxContent>
                <w:p w:rsidR="0018259F" w:rsidRDefault="001825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22" o:spid="_x0000_s1027" type="#_x0000_t202" style="position:absolute;left:0;text-align:left;margin-left:87.7pt;margin-top:653pt;width:382.75pt;height:41.2pt;z-index:3;mso-position-horizontal-relative:page;mso-position-vertical-relative:page" stroked="f">
            <v:textbox style="mso-next-textbox:#_x0000_s49522" inset="0,0,0,0">
              <w:txbxContent>
                <w:p w:rsidR="0018259F" w:rsidRDefault="0018259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בטבת התשנ"ט (22 בדצמבר 1998); הצעת החוק ודברי ההסבר פורסמו בהצעות</w:t>
                  </w:r>
                </w:p>
                <w:p w:rsidR="0018259F" w:rsidRDefault="0018259F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חוק 2745, מיום ד' באב התשנ"ח (27 ביולי 1998), עמ' 540.</w:t>
                  </w:r>
                </w:p>
                <w:p w:rsidR="0018259F" w:rsidRPr="00E32A69" w:rsidRDefault="0018259F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1 ס''ח התשי"ט, עמ' 254; התשנ''ח, עמ' 81.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23" o:spid="_x0000_s1028" type="#_x0000_t202" style="position:absolute;left:0;text-align:left;margin-left:92.65pt;margin-top:83.75pt;width:450.45pt;height:567.65pt;z-index:2;mso-position-horizontal-relative:page;mso-position-vertical-relative:page" stroked="f">
            <v:textbox style="mso-next-textbox:#_x0000_s4952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6"/>
                    <w:gridCol w:w="1184"/>
                  </w:tblGrid>
                  <w:tr w:rsidR="0018259F" w:rsidRPr="00E32A69">
                    <w:trPr>
                      <w:jc w:val="right"/>
                    </w:trPr>
                    <w:tc>
                      <w:tcPr>
                        <w:tcW w:w="4277" w:type="pct"/>
                      </w:tcPr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לעידוד השקעות הון, התשי"ט-1959 1(להלן - החוק העיקרי), בסעיף 47(ג) -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בדישה, במקום "יחיד או קיבוץ" יבוא 'מי שזכאי למענק השקעה לפי סעיף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40ב(2) עד (5) (בסעיף קטן זה - זכאי למענק השקעה) או יחיד,";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אחרי "יום כ"ז באייר התשמ"א (31 במאי 1981)" יבוא "אך לגבי מפעל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א' שבבעלות זכאי שאושר עד יום כ'א בטבת התשנ"ז (וג בדצמבר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1996)";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בסופו יבוא: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(א) אם המפעל באזור פיתוח א' הוא בבעלות של זכאי למענק השקעה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ואושר החל ביום כ"ב בטבת התשנ"ז (1 בינואר 1997) - בשיעורים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בפסקה (4), ואולם -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בשנתיים הראשונות לתקופת ההטבות כמשמעותה בסעיף 45,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תהא ההכנסה החייבת, שהושגה מהמפעל המאושר כאמור, פטורה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ממס, אם המפעל המאושר רכש בשנת המס נכסים קבועים שניתן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פחת לפי סעיף 21 לפקודה, בגובה הסכום שבו עודף סכום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הרכישה של הנכסים הקבועים על סכום התמורה ממכירת נכסים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 בשנת המס (להלן - עודף הרכישות);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אחת משנות המס שלאחר שנת המס שבה ההכנסה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החייבת של המפעל המאושר היתה פטורה ממס כאמור בפסקה (1)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תום תקופת ההטבות כמשמעותה בסעיף 45, אם עלה סכום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התמורה ממכירת נכסים קבועים על סכום הרכישה של נכסים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 במפעל המאושר (להלן - סכום עודף המכירות), יהא סכום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המכירות חייב במס בשיעור שהיה חייב בו הזכאי למענק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השקעה אילולא היה פטור ממס לפי פסקה (1) או בשיעור של 25%,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הנמוך מביניהם; הוראות פסקה זו יחולו על סכום עודף המכירות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לנמוך מבין סכומים אלה: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סכום עודף הרכישות בשנתיים הראשונות לתקופת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ההטבות, כשהוא מתואם לגבי כל אחת משתי שנות המס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לפי שיעור עליית המדד מתום אותה שנת מס עד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שנת המס שבה מחויב סכום עודף המכירות;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ההכנסה החייבת שהיתה פטורה ממס בשנתיים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הראשונות לתקופת ההטבות, כשהוא מתואם לגבי כל אחת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משתי שנות המס האמורות, לפי שיעור עליית המדד מתום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שנת מס עד תום שנת המס שבה מחויב סכום עודף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המכירות.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פסקה זו -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הרכישה של נכס קבוע" - המחיר המקורי של הנכס הקבוע שלגביו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יחושב הפחת לפי סעיף 21 לפקודה, ובתוספת רווח הון שלא התחייב</w:t>
                        </w:r>
                      </w:p>
                      <w:p w:rsidR="0018259F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לפי סעיף 96 לפקודה, אשר נגרע מהמחיר המקורי של נכס זה;</w:t>
                        </w:r>
                      </w:p>
                    </w:tc>
                    <w:tc>
                      <w:tcPr>
                        <w:tcW w:w="723" w:type="pct"/>
                      </w:tcPr>
                      <w:p w:rsidR="0018259F" w:rsidRPr="00E32A69" w:rsidRDefault="001825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18259F" w:rsidRDefault="001825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24" o:spid="_x0000_s1029" type="#_x0000_t202" style="position:absolute;left:0;text-align:left;margin-left:129.65pt;margin-top:55.65pt;width:303.75pt;height:24.75pt;z-index:1;mso-position-horizontal-relative:page;mso-position-vertical-relative:page" stroked="f">
            <v:textbox style="mso-next-textbox:#_x0000_s49524" inset="0,0,0,0">
              <w:txbxContent>
                <w:p w:rsidR="0018259F" w:rsidRPr="00E32A69" w:rsidRDefault="0018259F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50), התשנ"ט-1998*</w:t>
                  </w:r>
                </w:p>
              </w:txbxContent>
            </v:textbox>
            <w10:wrap anchorx="page" anchory="page"/>
          </v:shape>
        </w:pict>
      </w:r>
    </w:p>
    <w:p w:rsidR="0018259F" w:rsidRDefault="0018259F">
      <w:pPr>
        <w:rPr>
          <w:rtl/>
        </w:rPr>
      </w:pPr>
      <w:r>
        <w:rPr>
          <w:rtl/>
        </w:rPr>
        <w:br w:type="page"/>
      </w:r>
    </w:p>
    <w:p w:rsidR="0018259F" w:rsidRDefault="00000000">
      <w:pPr>
        <w:rPr>
          <w:rtl/>
        </w:rPr>
      </w:pPr>
      <w:r>
        <w:pict>
          <v:shape id="_x0000_s49525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9525" inset="0,0,0,0">
              <w:txbxContent>
                <w:p w:rsidR="0018259F" w:rsidRDefault="0018259F">
                  <w:r>
                    <w:rPr>
                      <w:rtl/>
                    </w:rPr>
                    <w:t>39                                          ספר החוקים 1696                   י"א בטבת התשנ"ט 30.12.1998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26" o:spid="_x0000_s1031" type="#_x0000_t202" style="position:absolute;left:0;text-align:left;margin-left:232.75pt;margin-top:331.3pt;width:89.1pt;height:34.65pt;z-index:11;mso-position-horizontal-relative:page;mso-position-vertical-relative:page" stroked="f">
            <v:textbox style="mso-next-textbox:#_x0000_s49526" inset="0,0,0,0">
              <w:txbxContent>
                <w:p w:rsidR="0018259F" w:rsidRDefault="0018259F">
                  <w:pPr>
                    <w:pStyle w:val="OCRStyle2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8259F" w:rsidRDefault="0018259F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27" o:spid="_x0000_s1032" type="#_x0000_t202" style="position:absolute;left:0;text-align:left;margin-left:415.9pt;margin-top:328.75pt;width:66.15pt;height:34.65pt;z-index:10;mso-position-horizontal-relative:page;mso-position-vertical-relative:page" stroked="f">
            <v:textbox style="mso-next-textbox:#_x0000_s49527" inset="0,0,0,0">
              <w:txbxContent>
                <w:p w:rsidR="0018259F" w:rsidRDefault="0018259F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8259F" w:rsidRDefault="0018259F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28" o:spid="_x0000_s1033" type="#_x0000_t202" style="position:absolute;left:0;text-align:left;margin-left:190.75pt;margin-top:295.85pt;width:87.3pt;height:29.7pt;z-index:9;mso-position-horizontal-relative:page;mso-position-vertical-relative:page" stroked="f">
            <v:textbox style="mso-next-textbox:#_x0000_s49528" inset="0,0,0,0">
              <w:txbxContent>
                <w:p w:rsidR="0018259F" w:rsidRDefault="0018259F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8259F" w:rsidRDefault="0018259F">
                  <w:pPr>
                    <w:pStyle w:val="OCRStyle2"/>
                    <w:ind w:left="38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29" o:spid="_x0000_s1034" type="#_x0000_t202" style="position:absolute;left:0;text-align:left;margin-left:316.1pt;margin-top:293.3pt;width:96.6pt;height:32.25pt;z-index:8;mso-position-horizontal-relative:page;mso-position-vertical-relative:page" stroked="f">
            <v:textbox style="mso-next-textbox:#_x0000_s49529" inset="0,0,0,0">
              <w:txbxContent>
                <w:p w:rsidR="0018259F" w:rsidRDefault="0018259F">
                  <w:pPr>
                    <w:pStyle w:val="OCRStyle2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נתן שרנסקי</w:t>
                  </w:r>
                </w:p>
                <w:p w:rsidR="0018259F" w:rsidRDefault="0018259F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0" o:spid="_x0000_s1035" type="#_x0000_t202" style="position:absolute;left:0;text-align:left;margin-left:461.25pt;margin-top:296.65pt;width:90.9pt;height:28.9pt;z-index:7;mso-position-horizontal-relative:page;mso-position-vertical-relative:page" stroked="f">
            <v:textbox style="mso-next-textbox:#_x0000_s49530" inset="0,0,0,0">
              <w:txbxContent>
                <w:p w:rsidR="0018259F" w:rsidRDefault="0018259F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8259F" w:rsidRDefault="0018259F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31" o:spid="_x0000_s1036" type="#_x0000_t202" style="position:absolute;left:0;text-align:left;margin-left:108.2pt;margin-top:60.65pt;width:446.3pt;height:225.3pt;z-index:6;mso-position-horizontal-relative:page;mso-position-vertical-relative:page" stroked="f">
            <v:textbox style="mso-next-textbox:#_x0000_s49531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6990"/>
                  </w:tblGrid>
                  <w:tr w:rsidR="0018259F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08" w:type="pct"/>
                      </w:tcPr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"נכסים קבועים" - נכסים ששימשו או שישמשו את המפעל המאושר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בייצור הכנסתו, למעט 30% מנכסי המפעל כהגדרתם בסעיף 40א,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ושנרכשו כחלק מתכנית מאושרת לפי סעיף 21(1) או (2), שבשלה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ניתנת ההטבה בשנת המס ואשר ניתן לגביהם מענק לפי חוק זה;''.</w:t>
                        </w:r>
                      </w:p>
                    </w:tc>
                  </w:tr>
                  <w:tr w:rsidR="0018259F" w:rsidRPr="0018259F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18259F" w:rsidRP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)א( הוראות סעיף 47(ג)(5) לחוק העיקרי, כנוסחו בסעיף 1 בחוק זה, יחולו לגבי מפעל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 פיתוח א' שבבעלות זכאי למענק השקעה שאושר החל ביום כ''ב בטבת התשנ''ז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1997) עד יום כ"ב בטבת התש"ס (31 בדצמבר 1999), בשינויים אלה: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בשנתיים הראשונות לתקופת ההטבות כמשמעותה בסעיף 45 לחוק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יקראו את הרישה של סעיף 47(ג)(5)(א) כאילו במקום "בשיעורים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הקבועים בפסקה (4)'' נאמר בה "בשיעור שלא יעלה על 15%";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)2( בסעיף 47(ג)(5)(א)(2) לחוק העיקרי יקראו כאילו במקום "25%" נאמר בו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"15%".</w:t>
                        </w:r>
                      </w:p>
                      <w:p w:rsid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להאריך את התקופה</w:t>
                        </w:r>
                      </w:p>
                      <w:p w:rsidR="0018259F" w:rsidRPr="0018259F" w:rsidRDefault="001825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מפעלים שלגביהם תחול הוראת סעיף זה, עד לשלוש שנות מס נוספות.</w:t>
                        </w:r>
                      </w:p>
                    </w:tc>
                  </w:tr>
                </w:tbl>
                <w:p w:rsidR="0018259F" w:rsidRDefault="001825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32A6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2DF7BF-427E-4768-BF49-7B737DF8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2A6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825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2008-04-07T10:42:00Z</dcterms:created>
  <dcterms:modified xsi:type="dcterms:W3CDTF">2008-04-07T10:42:00Z</dcterms:modified>
</cp:coreProperties>
</file>