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0B93" w:rsidRDefault="00D00B93">
      <w:pPr>
        <w:rPr>
          <w:rtl/>
        </w:rPr>
      </w:pPr>
    </w:p>
    <w:p w:rsidR="00D00B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54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541" inset="0,0,0,0">
              <w:txbxContent>
                <w:p w:rsidR="00F857D0" w:rsidRDefault="00F857D0">
                  <w:r>
                    <w:rPr>
                      <w:rtl/>
                    </w:rPr>
                    <w:t>40                                          ספר החוקים 1696                   י"א בטבת התשנ"ט 30.12.1998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42" o:spid="_x0000_s1026" type="#_x0000_t202" style="position:absolute;left:0;text-align:left;margin-left:81.6pt;margin-top:710.1pt;width:195.45pt;height:19.6pt;z-index:8;mso-position-horizontal-relative:page;mso-position-vertical-relative:page" stroked="f">
            <v:textbox style="mso-next-textbox:#_x0000_s49542" inset="0,0,0,0">
              <w:txbxContent>
                <w:p w:rsidR="00F857D0" w:rsidRDefault="00F857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43" o:spid="_x0000_s1027" type="#_x0000_t202" style="position:absolute;left:0;text-align:left;margin-left:85.55pt;margin-top:548.95pt;width:377.2pt;height:76.05pt;z-index:7;mso-position-horizontal-relative:page;mso-position-vertical-relative:page" stroked="f">
            <v:textbox style="mso-next-textbox:#_x0000_s49543" inset="0,0,0,0">
              <w:txbxContent>
                <w:p w:rsidR="00F857D0" w:rsidRDefault="00F857D0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בטבת התשנ'ט (29 בדצמבר 1998); הצעת החוק ודברי ההסבר פורסמו בהצעוה</w:t>
                  </w:r>
                </w:p>
                <w:p w:rsidR="00F857D0" w:rsidRDefault="00F857D0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חוק 2785, מיום ט' בטבת התשנ"ט (28 בדצמבר 1998), עמ' 226.</w:t>
                  </w:r>
                </w:p>
                <w:p w:rsidR="00F857D0" w:rsidRDefault="00F857D0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ס"ח התשנ"א, עמ' 58; התשנ"ד, עמ' 67.</w:t>
                  </w:r>
                </w:p>
                <w:p w:rsidR="00F857D0" w:rsidRDefault="00F857D0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2 ע"ר 1947, תוס' 1, עמ' 185; ס"ח התשי"ב, עמ' 118.</w:t>
                  </w:r>
                </w:p>
                <w:p w:rsidR="00F857D0" w:rsidRDefault="00F857D0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3 ס'ח התש''ט, עמ' 154; התש"ך, עמ' 18; התשמ"ד, עמ' .161</w:t>
                  </w:r>
                </w:p>
                <w:p w:rsidR="00F857D0" w:rsidRDefault="00F857D0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4 ס'ח התשי"ב, ענד 544; התש"ך, עמ' 190.</w:t>
                  </w:r>
                </w:p>
                <w:p w:rsidR="00F857D0" w:rsidRPr="00D00B93" w:rsidRDefault="00F857D0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5 ס'ח התשי"ז, עמ' .141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44" o:spid="_x0000_s1028" type="#_x0000_t202" style="position:absolute;left:0;text-align:left;margin-left:89.7pt;margin-top:480.2pt;width:101.4pt;height:28.5pt;z-index:6;mso-position-horizontal-relative:page;mso-position-vertical-relative:page" stroked="f">
            <v:textbox style="mso-next-textbox:#_x0000_s49544" inset="0,0,0,0">
              <w:txbxContent>
                <w:p w:rsidR="00F857D0" w:rsidRDefault="00F857D0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נתן שרנסקי</w:t>
                  </w:r>
                </w:p>
                <w:p w:rsidR="00F857D0" w:rsidRDefault="00F857D0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45" o:spid="_x0000_s1029" type="#_x0000_t202" style="position:absolute;left:0;text-align:left;margin-left:197.6pt;margin-top:506.35pt;width:83.55pt;height:31.9pt;z-index:5;mso-position-horizontal-relative:page;mso-position-vertical-relative:page" stroked="f">
            <v:textbox style="mso-next-textbox:#_x0000_s49545" inset="0,0,0,0">
              <w:txbxContent>
                <w:p w:rsidR="00F857D0" w:rsidRDefault="00F857D0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857D0" w:rsidRDefault="00F857D0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46" o:spid="_x0000_s1030" type="#_x0000_t202" style="position:absolute;left:0;text-align:left;margin-left:286.15pt;margin-top:482.6pt;width:80.2pt;height:29.5pt;z-index:4;mso-position-horizontal-relative:page;mso-position-vertical-relative:page" stroked="f">
            <v:textbox style="mso-next-textbox:#_x0000_s49546" inset="0,0,0,0">
              <w:txbxContent>
                <w:p w:rsidR="00F857D0" w:rsidRDefault="00F857D0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857D0" w:rsidRDefault="00F857D0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47" o:spid="_x0000_s1031" type="#_x0000_t202" style="position:absolute;left:0;text-align:left;margin-left:377.6pt;margin-top:506.35pt;width:67.9pt;height:34.25pt;z-index:3;mso-position-horizontal-relative:page;mso-position-vertical-relative:page" stroked="f">
            <v:textbox style="mso-next-textbox:#_x0000_s49547" inset="0,0,0,0">
              <w:txbxContent>
                <w:p w:rsidR="00F857D0" w:rsidRDefault="00F857D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857D0" w:rsidRDefault="00F857D0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48" o:spid="_x0000_s1032" type="#_x0000_t202" style="position:absolute;left:0;text-align:left;margin-left:83.2pt;margin-top:80.25pt;width:451.25pt;height:396.8pt;z-index:2;mso-position-horizontal-relative:page;mso-position-vertical-relative:page" stroked="f">
            <v:textbox style="mso-next-textbox:#_x0000_s4954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9"/>
                    <w:gridCol w:w="944"/>
                    <w:gridCol w:w="1382"/>
                  </w:tblGrid>
                  <w:tr w:rsidR="00F857D0" w:rsidRPr="00D00B93">
                    <w:trPr>
                      <w:jc w:val="right"/>
                    </w:trPr>
                    <w:tc>
                      <w:tcPr>
                        <w:tcW w:w="4158" w:type="pct"/>
                        <w:gridSpan w:val="2"/>
                      </w:tcPr>
                      <w:p w:rsidR="00F857D0" w:rsidRPr="00D00B93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היטלי סחר, התשנ"א-1991 1, אחרי סעיף 3 יבוא:</w:t>
                        </w:r>
                      </w:p>
                    </w:tc>
                    <w:tc>
                      <w:tcPr>
                        <w:tcW w:w="842" w:type="pct"/>
                      </w:tcPr>
                      <w:p w:rsidR="00F857D0" w:rsidRPr="00D00B93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ב'1</w:t>
                        </w:r>
                      </w:p>
                    </w:tc>
                  </w:tr>
                  <w:tr w:rsidR="00F857D0">
                    <w:trPr>
                      <w:jc w:val="right"/>
                    </w:trPr>
                    <w:tc>
                      <w:tcPr>
                        <w:tcW w:w="3583" w:type="pct"/>
                      </w:tcPr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ב'1: היטל יבוא</w:t>
                        </w:r>
                      </w:p>
                    </w:tc>
                    <w:tc>
                      <w:tcPr>
                        <w:tcW w:w="575" w:type="pct"/>
                      </w:tcPr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2" w:type="pct"/>
                      </w:tcPr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857D0">
                    <w:trPr>
                      <w:jc w:val="right"/>
                    </w:trPr>
                    <w:tc>
                      <w:tcPr>
                        <w:tcW w:w="3583" w:type="pct"/>
                      </w:tcPr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השר יחד עם שר האוצר רשאים להטיל, בצו, היטל על יבוא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של טובין שמקורם במדינה שהסכם העדפה בינה לבין ישראל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מאפשר הטלת היטל על יבוא טובין, שאינו היטל לפי פרקים ב' או ג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היטל יבוא); לענין זה, 'הסכם העדפה' - הסכם הקובע שיעור מס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יבוא טובין הנמוך משיעור המס המוטל על יבוא טובין ממדינה שח?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סעיף 'אומה מועדפת ביותר' (</w:t>
                        </w:r>
                        <w:r>
                          <w:t>M.F.N</w:t>
                        </w:r>
                        <w:r>
                          <w:rPr>
                            <w:rtl/>
                          </w:rPr>
                          <w:t>), בהתאם להסכם שישראל צד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לו.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היטל היבוא, בתוספת המכס המוטל על הטובין, לא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שיעור המכס המוטל על טובין שמקורם במדינות שאין להן הסככ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העדפה עם ישראל, המסווגים באותו פרט בצו תעריף המכס והפטורים ומכ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קניה על טובין המתפרסם לפי חוקים אלה: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(1( פקודת תעריף המכס והפטורים, 1937 2;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מסי מכס ובלו (שינוי התעריף), התש'ט- 1949 3;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מס קניה (טובין ושירותים), התשי'ב-1952 4;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המכס, הבלו ומס קניה (ביטול פטור מיוחד), התשי'ז-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.1957 5.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היטל היבוא יכול שיהיה לסוג טובין או לטובין מסוימים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שתיקבע בצו.</w:t>
                        </w:r>
                      </w:p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2(ג), 3 ופרק ה' יחולו, בשינויים המחויבים, ע?</w:t>
                        </w:r>
                      </w:p>
                      <w:p w:rsidR="00F857D0" w:rsidRPr="00D00B93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היבוא לפי פרק זה.'</w:t>
                        </w:r>
                      </w:p>
                    </w:tc>
                    <w:tc>
                      <w:tcPr>
                        <w:tcW w:w="575" w:type="pct"/>
                      </w:tcPr>
                      <w:p w:rsidR="00F857D0" w:rsidRPr="00D00B93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יבוא</w:t>
                        </w:r>
                      </w:p>
                    </w:tc>
                    <w:tc>
                      <w:tcPr>
                        <w:tcW w:w="842" w:type="pct"/>
                      </w:tcPr>
                      <w:p w:rsidR="00F857D0" w:rsidRDefault="00F857D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857D0" w:rsidRPr="00D00B93">
                    <w:trPr>
                      <w:jc w:val="right"/>
                    </w:trPr>
                    <w:tc>
                      <w:tcPr>
                        <w:tcW w:w="4158" w:type="pct"/>
                        <w:gridSpan w:val="2"/>
                      </w:tcPr>
                      <w:p w:rsidR="00F857D0" w:rsidRPr="00D00B93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י"ג בטבת התשנ'ט (1 בינואר 1999).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F857D0" w:rsidRPr="00D00B93" w:rsidRDefault="00F857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857D0" w:rsidRDefault="00F857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49" o:spid="_x0000_s1033" type="#_x0000_t202" style="position:absolute;left:0;text-align:left;margin-left:145.15pt;margin-top:58.9pt;width:249.1pt;height:19.8pt;z-index:1;mso-position-horizontal-relative:page;mso-position-vertical-relative:page" stroked="f">
            <v:textbox style="mso-next-textbox:#_x0000_s49549" inset="0,0,0,0">
              <w:txbxContent>
                <w:p w:rsidR="00F857D0" w:rsidRPr="00D00B93" w:rsidRDefault="00F857D0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היטלי סחר (תיקון מס' 2), התשנ"ט-1998*</w:t>
                  </w:r>
                </w:p>
              </w:txbxContent>
            </v:textbox>
            <w10:wrap anchorx="page" anchory="page"/>
          </v:shape>
        </w:pict>
      </w:r>
    </w:p>
    <w:p w:rsidR="00FC751D" w:rsidRDefault="00FC751D">
      <w:pPr>
        <w:rPr>
          <w:rtl/>
        </w:rPr>
      </w:pPr>
      <w:r>
        <w:rPr>
          <w:rtl/>
        </w:rPr>
        <w:br w:type="page"/>
      </w:r>
    </w:p>
    <w:p w:rsidR="00FC751D" w:rsidRDefault="00000000">
      <w:pPr>
        <w:rPr>
          <w:rtl/>
        </w:rPr>
      </w:pPr>
      <w:r>
        <w:pict>
          <v:shape id="_x0000_s49550" o:spid="_x0000_s1034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9550" inset="0,0,0,0">
              <w:txbxContent>
                <w:p w:rsidR="00F857D0" w:rsidRDefault="00F857D0">
                  <w:r>
                    <w:rPr>
                      <w:rtl/>
                    </w:rPr>
                    <w:t>41                                          ספר החוקים 1696                   י"א בטבת התשנ"ט 30.12.1998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51" o:spid="_x0000_s1035" type="#_x0000_t202" style="position:absolute;left:0;text-align:left;margin-left:360.3pt;margin-top:707.5pt;width:200.55pt;height:30.5pt;z-index:18;mso-position-horizontal-relative:page;mso-position-vertical-relative:page" stroked="f">
            <v:textbox style="mso-next-textbox:#_x0000_s49551" inset="0,0,0,0">
              <w:txbxContent>
                <w:p w:rsidR="00F857D0" w:rsidRDefault="00F857D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552" o:spid="_x0000_s1036" type="#_x0000_t202" style="position:absolute;left:0;text-align:left;margin-left:298.3pt;margin-top:412.1pt;width:242.75pt;height:53.65pt;z-index:17;mso-position-horizontal-relative:page;mso-position-vertical-relative:page" stroked="f">
            <v:textbox style="mso-next-textbox:#_x0000_s49552" inset="0,0,0,0">
              <w:txbxContent>
                <w:p w:rsidR="00F857D0" w:rsidRDefault="00F857D0">
                  <w:pPr>
                    <w:pStyle w:val="OCRStyle2"/>
                    <w:ind w:left="240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הודעת המערכת</w:t>
                  </w:r>
                </w:p>
                <w:p w:rsidR="00F857D0" w:rsidRPr="00FC751D" w:rsidRDefault="00F857D0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בספר החוקים 1669, התשנ"ח, עמ' 236 בו יסומן 236א.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53" o:spid="_x0000_s1037" type="#_x0000_t202" style="position:absolute;left:0;text-align:left;margin-left:450.95pt;margin-top:347.75pt;width:106.5pt;height:20.6pt;z-index:16;mso-position-horizontal-relative:page;mso-position-vertical-relative:page" stroked="f">
            <v:textbox style="mso-next-textbox:#_x0000_s49553" inset="0,0,0,0">
              <w:txbxContent>
                <w:p w:rsidR="00F857D0" w:rsidRPr="00FC751D" w:rsidRDefault="00F857D0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1 ס"ח התשנ"ו,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54" o:spid="_x0000_s1038" type="#_x0000_t202" style="position:absolute;left:0;text-align:left;margin-left:212.6pt;margin-top:317.25pt;width:85.75pt;height:24.75pt;z-index:15;mso-position-horizontal-relative:page;mso-position-vertical-relative:page" stroked="f">
            <v:textbox style="mso-next-textbox:#_x0000_s49554" inset="0,0,0,0">
              <w:txbxContent>
                <w:p w:rsidR="00F857D0" w:rsidRDefault="00F857D0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F857D0" w:rsidRDefault="00F857D0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55" o:spid="_x0000_s1039" type="#_x0000_t202" style="position:absolute;left:0;text-align:left;margin-left:159.7pt;margin-top:242.2pt;width:400.15pt;height:74.85pt;z-index:14;mso-position-horizontal-relative:page;mso-position-vertical-relative:page" stroked="f">
            <v:textbox style="mso-next-textbox:#_x0000_s49555" inset="0,0,0,0">
              <w:txbxContent>
                <w:p w:rsidR="00F857D0" w:rsidRDefault="00F857D0">
                  <w:pPr>
                    <w:pStyle w:val="OCRStyle2"/>
                    <w:ind w:left="271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תיקון טעות דפוס</w:t>
                  </w:r>
                </w:p>
                <w:p w:rsidR="00F857D0" w:rsidRDefault="00F857D0">
                  <w:pPr>
                    <w:pStyle w:val="OCRStyle2"/>
                    <w:ind w:left="1908"/>
                    <w:rPr>
                      <w:rtl/>
                    </w:rPr>
                  </w:pPr>
                  <w:r>
                    <w:rPr>
                      <w:rtl/>
                    </w:rPr>
                    <w:t>(לפי סעיף סוב לפקודת סדרי השלטון והמשפט)</w:t>
                  </w:r>
                </w:p>
                <w:p w:rsidR="00F857D0" w:rsidRDefault="00F857D0">
                  <w:pPr>
                    <w:pStyle w:val="OCRStyle2"/>
                    <w:ind w:left="15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1. בחוק הגבלת פרסומים (גופים ציבוריים), התשנ"ו-1996 1, בסעיף 3, במקום "של נבחר"</w:t>
                  </w:r>
                </w:p>
                <w:p w:rsidR="00F857D0" w:rsidRPr="00FC751D" w:rsidRDefault="00F857D0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צריך להיות 'או נבחר'.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56" o:spid="_x0000_s1040" type="#_x0000_t202" style="position:absolute;left:0;text-align:left;margin-left:213.35pt;margin-top:151.3pt;width:77.6pt;height:37.2pt;z-index:13;mso-position-horizontal-relative:page;mso-position-vertical-relative:page" stroked="f">
            <v:textbox style="mso-next-textbox:#_x0000_s49556" inset="0,0,0,0">
              <w:txbxContent>
                <w:p w:rsidR="00F857D0" w:rsidRDefault="00F857D0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F857D0" w:rsidRDefault="00F857D0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57" o:spid="_x0000_s1041" type="#_x0000_t202" style="position:absolute;left:0;text-align:left;margin-left:446.8pt;margin-top:185.2pt;width:114.05pt;height:32.25pt;z-index:12;mso-position-horizontal-relative:page;mso-position-vertical-relative:page" stroked="f">
            <v:textbox style="mso-next-textbox:#_x0000_s49557" inset="0,0,0,0">
              <w:txbxContent>
                <w:p w:rsidR="00F857D0" w:rsidRDefault="00F857D0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 ס"ח התשנ''ו, עמ'  303.</w:t>
                  </w:r>
                </w:p>
                <w:p w:rsidR="00F857D0" w:rsidRPr="00FC751D" w:rsidRDefault="00F857D0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2 ס"ח התשמ"ב, עמ' 218.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58" o:spid="_x0000_s1042" type="#_x0000_t202" style="position:absolute;left:0;text-align:left;margin-left:169.6pt;margin-top:87.15pt;width:387.1pt;height:63.95pt;z-index:11;mso-position-horizontal-relative:page;mso-position-vertical-relative:page" stroked="f">
            <v:textbox style="mso-next-textbox:#_x0000_s49558" inset="0,0,0,0">
              <w:txbxContent>
                <w:p w:rsidR="00F857D0" w:rsidRDefault="00F857D0">
                  <w:pPr>
                    <w:pStyle w:val="OCRStyle2"/>
                    <w:ind w:left="1847"/>
                    <w:rPr>
                      <w:rtl/>
                    </w:rPr>
                  </w:pPr>
                  <w:r>
                    <w:rPr>
                      <w:rtl/>
                    </w:rPr>
                    <w:t>(לפי סעיף 10ב לפקודת סדרי השלטון והמשפט)</w:t>
                  </w:r>
                </w:p>
                <w:p w:rsidR="00F857D0" w:rsidRDefault="00F857D0">
                  <w:pPr>
                    <w:pStyle w:val="OCRStyle2"/>
                    <w:ind w:left="9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ו. בחוק הבזק (תיקון מס' 13), התשנ'ו-1996 1, בסעיף 3 המחליף את סעיף 6כ לחוק הבזק,</w:t>
                  </w:r>
                </w:p>
                <w:p w:rsidR="00F857D0" w:rsidRDefault="00F857D0">
                  <w:pPr>
                    <w:pStyle w:val="OCRStyle2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התשמ'ב-21982, ומוסיף את סעיף 6כ1, בסעיף 6כ1(א)(2) המובא בו, במקום -הקיימים- צריך</w:t>
                  </w:r>
                </w:p>
                <w:p w:rsidR="00F857D0" w:rsidRPr="00FC751D" w:rsidRDefault="00F857D0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להיות "העצמיים".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59" o:spid="_x0000_s1043" type="#_x0000_t202" style="position:absolute;left:0;text-align:left;margin-left:317.3pt;margin-top:59.05pt;width:101.55pt;height:20.6pt;z-index:10;mso-position-horizontal-relative:page;mso-position-vertical-relative:page" stroked="f">
            <v:textbox style="mso-next-textbox:#_x0000_s49559" inset="0,0,0,0">
              <w:txbxContent>
                <w:p w:rsidR="00F857D0" w:rsidRPr="00FC751D" w:rsidRDefault="00F857D0">
                  <w:pPr>
                    <w:pStyle w:val="OCRStyle2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תיקון טעות דפוס</w:t>
                  </w:r>
                </w:p>
              </w:txbxContent>
            </v:textbox>
            <w10:wrap anchorx="page" anchory="page"/>
          </v:shape>
        </w:pict>
      </w:r>
    </w:p>
    <w:p w:rsidR="00F857D0" w:rsidRDefault="00F857D0">
      <w:pPr>
        <w:rPr>
          <w:rtl/>
        </w:rPr>
      </w:pPr>
      <w:r>
        <w:rPr>
          <w:rtl/>
        </w:rPr>
        <w:br w:type="page"/>
      </w:r>
    </w:p>
    <w:p w:rsidR="00F857D0" w:rsidRDefault="00000000">
      <w:pPr>
        <w:rPr>
          <w:rtl/>
        </w:rPr>
      </w:pPr>
      <w:r>
        <w:pict>
          <v:shape id="_x0000_s49560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9560" inset="0,0,0,0">
              <w:txbxContent>
                <w:p w:rsidR="00F857D0" w:rsidRDefault="00F857D0">
                  <w:r>
                    <w:rPr>
                      <w:rtl/>
                    </w:rPr>
                    <w:t>42                                          ספר החוקים 1696                   י"א בטבת התשנ"ט 30.12.1998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61" o:spid="_x0000_s1045" type="#_x0000_t202" style="position:absolute;left:0;text-align:left;margin-left:83.25pt;margin-top:701.65pt;width:217pt;height:32.1pt;z-index:20;mso-position-horizontal-relative:page;mso-position-vertical-relative:page" stroked="f">
            <v:textbox style="mso-next-textbox:#_x0000_s49561" inset="0,0,0,0">
              <w:txbxContent>
                <w:p w:rsidR="00F857D0" w:rsidRDefault="00F857D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00B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BB5A19-5769-4389-935E-8A9DB76ED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00B9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C751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857D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25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2008-04-07T10:42:00Z</dcterms:created>
  <dcterms:modified xsi:type="dcterms:W3CDTF">2008-04-07T10:42:00Z</dcterms:modified>
</cp:coreProperties>
</file>