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D3183" w:rsidRDefault="00ED3183">
      <w:pPr>
        <w:rPr>
          <w:rtl/>
        </w:rPr>
      </w:pPr>
    </w:p>
    <w:p w:rsidR="00ED318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9626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49626" inset="0,0,0,0">
              <w:txbxContent>
                <w:p w:rsidR="00F54004" w:rsidRDefault="00F54004">
                  <w:r>
                    <w:rPr>
                      <w:rtl/>
                    </w:rPr>
                    <w:t>52                                          ספר החוקים 1698                   כ"ב בטבת התשנ"ט 10.01.1999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49627" o:spid="_x0000_s1026" type="#_x0000_t202" style="position:absolute;left:0;text-align:left;margin-left:97.05pt;margin-top:726.15pt;width:194.65pt;height:18pt;z-index:4;mso-position-horizontal-relative:page;mso-position-vertical-relative:page" stroked="f">
            <v:textbox style="mso-next-textbox:#_x0000_s49627" inset="0,0,0,0">
              <w:txbxContent>
                <w:p w:rsidR="00F54004" w:rsidRDefault="00F5400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628" o:spid="_x0000_s1027" type="#_x0000_t202" style="position:absolute;left:0;text-align:left;margin-left:97.85pt;margin-top:610.5pt;width:379.55pt;height:56.25pt;z-index:3;mso-position-horizontal-relative:page;mso-position-vertical-relative:page" stroked="f">
            <v:textbox style="mso-next-textbox:#_x0000_s49628" inset="0,0,0,0">
              <w:txbxContent>
                <w:p w:rsidR="00F54004" w:rsidRDefault="00F54004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ט-ז בטבת התשנ"</w:t>
                  </w:r>
                  <w:r>
                    <w:rPr>
                      <w:rtl/>
                    </w:rPr>
                    <w:tab/>
                  </w:r>
                  <w:r>
                    <w:rPr>
                      <w:rtl/>
                    </w:rPr>
                    <w:tab/>
                  </w:r>
                  <w:r>
                    <w:rPr>
                      <w:rtl/>
                    </w:rPr>
                    <w:tab/>
                  </w:r>
                  <w:r>
                    <w:rPr>
                      <w:rtl/>
                    </w:rPr>
                    <w:tab/>
                    <w:t>ט (4 בינואר 1999); הצעת החוק ודברי ההסבר פורסמו בהצעות חוק</w:t>
                  </w:r>
                </w:p>
                <w:p w:rsidR="00F54004" w:rsidRDefault="00F54004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2780, מיום ד' בטבת התשנ-ט (23 בדצמבר 1998), עמ' 217.</w:t>
                  </w:r>
                </w:p>
                <w:p w:rsidR="00F54004" w:rsidRDefault="00F54004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י ס'ח התשנ'ב, עמ' 214; התשנ"ח, עמ' .104</w:t>
                  </w:r>
                </w:p>
                <w:p w:rsidR="00F54004" w:rsidRPr="00ED3183" w:rsidRDefault="00F54004">
                  <w:pPr>
                    <w:pStyle w:val="OCRStyle1"/>
                    <w:ind w:left="108"/>
                  </w:pPr>
                  <w:r>
                    <w:rPr>
                      <w:rtl/>
                    </w:rPr>
                    <w:t>2 ס"ח התשי-ח, עמ' 69.</w:t>
                  </w:r>
                </w:p>
              </w:txbxContent>
            </v:textbox>
            <w10:wrap anchorx="page" anchory="page"/>
          </v:shape>
        </w:pict>
      </w:r>
      <w:r>
        <w:pict>
          <v:shape id="_x0000_s49629" o:spid="_x0000_s1028" type="#_x0000_t202" style="position:absolute;left:0;text-align:left;margin-left:86.35pt;margin-top:100.65pt;width:464.5pt;height:500.95pt;z-index:2;mso-position-horizontal-relative:page;mso-position-vertical-relative:page" stroked="f">
            <v:textbox style="mso-next-textbox:#_x0000_s49629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58"/>
                    <w:gridCol w:w="1241"/>
                    <w:gridCol w:w="1346"/>
                  </w:tblGrid>
                  <w:tr w:rsidR="00F54004" w:rsidRPr="00ED3183">
                    <w:trPr>
                      <w:jc w:val="right"/>
                    </w:trPr>
                    <w:tc>
                      <w:tcPr>
                        <w:tcW w:w="4203" w:type="pct"/>
                        <w:gridSpan w:val="2"/>
                      </w:tcPr>
                      <w:p w:rsidR="00F54004" w:rsidRDefault="00F54004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בחוק-יסוד: הממשלה 1 (להלן - חוק היסוד), בסעיף 10 -</w:t>
                        </w:r>
                      </w:p>
                      <w:p w:rsidR="00F54004" w:rsidRDefault="00F540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קטן (ב), במקום "לפי סעיף 9 לחוק-יסוד: הכנסת2'', יבוא 'שנקבע בחוק-</w:t>
                        </w:r>
                      </w:p>
                      <w:p w:rsidR="00F54004" w:rsidRDefault="00F540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יסוד זה, בחוק-יסוד: הכנסת, או בחוק על התפזרות הכנסת'', ובמקום 'במועד שבו היו</w:t>
                        </w:r>
                      </w:p>
                      <w:p w:rsidR="00F54004" w:rsidRDefault="00F540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אמורות להיערך הבחירות המיוחדות' יבוא "ביום ג' האחרון שלפני תום 90 הימים</w:t>
                        </w:r>
                      </w:p>
                      <w:p w:rsidR="00F54004" w:rsidRDefault="00F540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מהיום שבו נוצרה העילה לעריכתן, ואולם רשאית הכנסת, ברוב חבריה, לקבוע בחוק</w:t>
                        </w:r>
                      </w:p>
                      <w:p w:rsidR="00F54004" w:rsidRDefault="00F540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שיתקבל בתוך 14 ימים מהיום שבו נוצרה העילה לקיום הבחירות המיוחדות, מועד</w:t>
                        </w:r>
                      </w:p>
                      <w:p w:rsidR="00F54004" w:rsidRDefault="00F540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בחירות מוקדם יותר.'</w:t>
                        </w:r>
                      </w:p>
                      <w:p w:rsidR="00F54004" w:rsidRDefault="00F540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(ב) יבוא:</w:t>
                        </w:r>
                      </w:p>
                      <w:p w:rsidR="00F54004" w:rsidRDefault="00F540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''(ג) נוצרה עילה על פי חוק-יסוד זה לעריכת בחירות מיוחדות, והמועד</w:t>
                        </w:r>
                      </w:p>
                      <w:p w:rsidR="00F54004" w:rsidRDefault="00F540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לעריכתן חל בתוך 120 ימים לפני המועד לקיום הבחירות לכנסת שנקבע</w:t>
                        </w:r>
                      </w:p>
                      <w:p w:rsidR="00F54004" w:rsidRDefault="00F540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בחוק-יסוד זה, בחוק-יסוד: הכנסת, או בחוק על התפזרות הכנסת (בחוק-יסוד</w:t>
                        </w:r>
                      </w:p>
                      <w:p w:rsidR="00F54004" w:rsidRDefault="00F540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- מועד הבחירות המקורי), ייערכו הבחירות לכנסת ולראש הממשלה, על אף</w:t>
                        </w:r>
                      </w:p>
                      <w:p w:rsidR="00F54004" w:rsidRDefault="00F540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סעיף קטן (ב), במועד הבחירות המקורי.</w:t>
                        </w:r>
                      </w:p>
                      <w:p w:rsidR="00F54004" w:rsidRDefault="00F540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אין בהוראות סעיף זה בדי לגרוע מהוראות סעיף 9א לחוק-יסוד:</w:t>
                        </w:r>
                      </w:p>
                      <w:p w:rsidR="00F54004" w:rsidRPr="00ED3183" w:rsidRDefault="00F540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הכנסת."</w:t>
                        </w:r>
                      </w:p>
                    </w:tc>
                    <w:tc>
                      <w:tcPr>
                        <w:tcW w:w="797" w:type="pct"/>
                      </w:tcPr>
                      <w:p w:rsidR="00F54004" w:rsidRPr="00ED3183" w:rsidRDefault="00F540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</w:t>
                        </w:r>
                      </w:p>
                    </w:tc>
                  </w:tr>
                  <w:tr w:rsidR="00F54004" w:rsidRPr="00ED3183">
                    <w:trPr>
                      <w:jc w:val="right"/>
                    </w:trPr>
                    <w:tc>
                      <w:tcPr>
                        <w:tcW w:w="4203" w:type="pct"/>
                        <w:gridSpan w:val="2"/>
                      </w:tcPr>
                      <w:p w:rsidR="00F54004" w:rsidRPr="00ED3183" w:rsidRDefault="00F540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במקום סעיף ו2 לחוק היסוד יבוא:</w:t>
                        </w:r>
                      </w:p>
                    </w:tc>
                    <w:tc>
                      <w:tcPr>
                        <w:tcW w:w="797" w:type="pct"/>
                      </w:tcPr>
                      <w:p w:rsidR="00F54004" w:rsidRPr="00ED3183" w:rsidRDefault="00F540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21</w:t>
                        </w:r>
                      </w:p>
                    </w:tc>
                  </w:tr>
                  <w:tr w:rsidR="00F54004">
                    <w:trPr>
                      <w:jc w:val="right"/>
                    </w:trPr>
                    <w:tc>
                      <w:tcPr>
                        <w:tcW w:w="3468" w:type="pct"/>
                      </w:tcPr>
                      <w:p w:rsidR="00F54004" w:rsidRDefault="00F540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ו2. (א) הביעה הכנסת אי-אמון בראש הממשלה, לא נתקבל חוק</w:t>
                        </w:r>
                      </w:p>
                      <w:p w:rsidR="00F54004" w:rsidRDefault="00F540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התקציב כאמור בסעיף 20 או שראש הממשלה פיזר את הכנסת לפי סעיף</w:t>
                        </w:r>
                      </w:p>
                      <w:p w:rsidR="00F54004" w:rsidRDefault="00F540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22, ייערכו הבחירות לכנסת ולראש הממשלה ביום ג' האחרון שלפני תום</w:t>
                        </w:r>
                      </w:p>
                      <w:p w:rsidR="00F54004" w:rsidRDefault="00F540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 הימים מהיום שבו נוצרה העילה לקיום הבחירות המוקדמות.</w:t>
                        </w:r>
                      </w:p>
                      <w:p w:rsidR="00F54004" w:rsidRDefault="00F540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סעיפים 54 ו-55 לחוק-יסוד: הכנסת, לא יחולו לענין</w:t>
                        </w:r>
                      </w:p>
                      <w:p w:rsidR="00F54004" w:rsidRDefault="00F540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התפזרות הכנסת לפי סעיפים 19 ו-20 ולענין פיזור הכנסת לפי סעיף 22;</w:t>
                        </w:r>
                      </w:p>
                      <w:p w:rsidR="00F54004" w:rsidRDefault="00F540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ואולם רשאית הכנסת, ברוב חבריה, לקבוע בחוק שיתקבל בתוך 14 ימים</w:t>
                        </w:r>
                      </w:p>
                      <w:p w:rsidR="00F54004" w:rsidRDefault="00F540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מהיום שבו נוצרה העילה לקיום הבחירות המוקדמות, מועד בחירות</w:t>
                        </w:r>
                      </w:p>
                      <w:p w:rsidR="00F54004" w:rsidRDefault="00F540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מוקדם יותר מהמועד האמור בסעיף קטן (א).</w:t>
                        </w:r>
                      </w:p>
                      <w:p w:rsidR="00F54004" w:rsidRDefault="00F540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נוצרה עילה לקיום בחירות מוקדמות כאמור בסעיף זה בתוך</w:t>
                        </w:r>
                      </w:p>
                      <w:p w:rsidR="00F54004" w:rsidRDefault="00F540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 ימים לפני מועד הבחירות המקורי כאמור בסעיף 10(ג), ייערכו</w:t>
                        </w:r>
                      </w:p>
                      <w:p w:rsidR="00F54004" w:rsidRDefault="00F540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לכנסת ולראש הממשלה, על אף הוראות סעיפים קטנים (א)</w:t>
                        </w:r>
                      </w:p>
                      <w:p w:rsidR="00F54004" w:rsidRDefault="00F540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ו-(ב), במועד הבחירות המוקרי.</w:t>
                        </w:r>
                      </w:p>
                      <w:p w:rsidR="00F54004" w:rsidRDefault="00F540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אין בהוראות סעיף זה כדי לגרוע מהוראות סעיף 9א לחוק-</w:t>
                        </w:r>
                      </w:p>
                      <w:p w:rsidR="00F54004" w:rsidRDefault="00F540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יסוד: הכנסת."</w:t>
                        </w:r>
                      </w:p>
                    </w:tc>
                    <w:tc>
                      <w:tcPr>
                        <w:tcW w:w="735" w:type="pct"/>
                      </w:tcPr>
                      <w:p w:rsidR="00F54004" w:rsidRDefault="00F540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-בחירות מוקדמות</w:t>
                        </w:r>
                      </w:p>
                      <w:p w:rsidR="00F54004" w:rsidRDefault="00F540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לכנסת ולראש</w:t>
                        </w:r>
                      </w:p>
                      <w:p w:rsidR="00F54004" w:rsidRPr="00ED3183" w:rsidRDefault="00F540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</w:t>
                        </w:r>
                      </w:p>
                    </w:tc>
                    <w:tc>
                      <w:tcPr>
                        <w:tcW w:w="797" w:type="pct"/>
                      </w:tcPr>
                      <w:p w:rsidR="00F54004" w:rsidRDefault="00F5400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F54004" w:rsidRDefault="00F5400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630" o:spid="_x0000_s1029" type="#_x0000_t202" style="position:absolute;left:0;text-align:left;margin-left:191.9pt;margin-top:73.55pt;width:193.05pt;height:22.2pt;z-index:1;mso-position-horizontal-relative:page;mso-position-vertical-relative:page" stroked="f">
            <v:textbox style="mso-next-textbox:#_x0000_s49630" inset="0,0,0,0">
              <w:txbxContent>
                <w:p w:rsidR="00F54004" w:rsidRPr="00ED3183" w:rsidRDefault="00F54004">
                  <w:pPr>
                    <w:pStyle w:val="OCRStyle1"/>
                    <w:ind w:left="19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חוק-יסוד: הממשלה (תיקון מס' 8)*</w:t>
                  </w:r>
                </w:p>
              </w:txbxContent>
            </v:textbox>
            <w10:wrap anchorx="page" anchory="page"/>
          </v:shape>
        </w:pict>
      </w:r>
    </w:p>
    <w:p w:rsidR="00F54004" w:rsidRDefault="00F54004">
      <w:pPr>
        <w:rPr>
          <w:rtl/>
        </w:rPr>
      </w:pPr>
      <w:r>
        <w:rPr>
          <w:rtl/>
        </w:rPr>
        <w:br w:type="page"/>
      </w:r>
    </w:p>
    <w:p w:rsidR="00F54004" w:rsidRDefault="00000000">
      <w:pPr>
        <w:rPr>
          <w:rtl/>
        </w:rPr>
      </w:pPr>
      <w:r>
        <w:pict>
          <v:shape id="_x0000_s49631" o:spid="_x0000_s1030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9631" inset="0,0,0,0">
              <w:txbxContent>
                <w:p w:rsidR="00F54004" w:rsidRDefault="00F54004">
                  <w:r>
                    <w:rPr>
                      <w:rtl/>
                    </w:rPr>
                    <w:t>53                                          ספר החוקים 1698                   כ"ב בטבת התשנ"ט 10.01.1999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49632" o:spid="_x0000_s1031" type="#_x0000_t202" style="position:absolute;left:0;text-align:left;margin-left:163.15pt;margin-top:187.6pt;width:91.65pt;height:34.65pt;z-index:9;mso-position-horizontal-relative:page;mso-position-vertical-relative:page" stroked="f">
            <v:textbox style="mso-next-textbox:#_x0000_s49632" inset="0,0,0,0">
              <w:txbxContent>
                <w:p w:rsidR="00F54004" w:rsidRDefault="00F54004">
                  <w:pPr>
                    <w:pStyle w:val="OCRStyle2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F54004" w:rsidRDefault="00F54004">
                  <w:pPr>
                    <w:pStyle w:val="OCRStyle2"/>
                    <w:ind w:left="115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9633" o:spid="_x0000_s1032" type="#_x0000_t202" style="position:absolute;left:0;text-align:left;margin-left:301.75pt;margin-top:162.1pt;width:100pt;height:35.45pt;z-index:8;mso-position-horizontal-relative:page;mso-position-vertical-relative:page" stroked="f">
            <v:textbox style="mso-next-textbox:#_x0000_s49633" inset="0,0,0,0">
              <w:txbxContent>
                <w:p w:rsidR="00F54004" w:rsidRDefault="00F54004">
                  <w:pPr>
                    <w:pStyle w:val="OCRStyle2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F54004" w:rsidRDefault="00F54004">
                  <w:pPr>
                    <w:pStyle w:val="OCRStyle2"/>
                    <w:ind w:left="33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634" o:spid="_x0000_s1033" type="#_x0000_t202" style="position:absolute;left:0;text-align:left;margin-left:458.55pt;margin-top:188.4pt;width:71.85pt;height:34.65pt;z-index:7;mso-position-horizontal-relative:page;mso-position-vertical-relative:page" stroked="f">
            <v:textbox style="mso-next-textbox:#_x0000_s49634" inset="0,0,0,0">
              <w:txbxContent>
                <w:p w:rsidR="00F54004" w:rsidRDefault="00F54004">
                  <w:pPr>
                    <w:pStyle w:val="OCRStyle2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F54004" w:rsidRDefault="00F54004">
                  <w:pPr>
                    <w:pStyle w:val="OCRStyle2"/>
                    <w:ind w:left="14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635" o:spid="_x0000_s1034" type="#_x0000_t202" style="position:absolute;left:0;text-align:left;margin-left:100.6pt;margin-top:77.15pt;width:444.5pt;height:83.95pt;z-index:6;mso-position-horizontal-relative:page;mso-position-vertical-relative:page" stroked="f">
            <v:textbox style="mso-next-textbox:#_x0000_s49635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6"/>
                    <w:gridCol w:w="6925"/>
                  </w:tblGrid>
                  <w:tr w:rsidR="00F54004" w:rsidRPr="00F54004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F54004" w:rsidRPr="00F54004" w:rsidRDefault="00F540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22</w:t>
                        </w:r>
                      </w:p>
                    </w:tc>
                    <w:tc>
                      <w:tcPr>
                        <w:tcW w:w="4285" w:type="pct"/>
                      </w:tcPr>
                      <w:p w:rsidR="00F54004" w:rsidRDefault="00F540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22(א) לחוק היסוד, במקום הסיפה המתחילה במילים 'רואים החלטה" יבוא</w:t>
                        </w:r>
                      </w:p>
                      <w:p w:rsidR="00F54004" w:rsidRPr="00F54004" w:rsidRDefault="00F540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"ויתקיימו בחירות מוקדמות כאמור בסעיף 21".</w:t>
                        </w:r>
                      </w:p>
                    </w:tc>
                  </w:tr>
                  <w:tr w:rsidR="00F54004" w:rsidRPr="00F54004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F54004" w:rsidRPr="00F54004" w:rsidRDefault="00F540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55</w:t>
                        </w:r>
                      </w:p>
                    </w:tc>
                    <w:tc>
                      <w:tcPr>
                        <w:tcW w:w="4285" w:type="pct"/>
                      </w:tcPr>
                      <w:p w:rsidR="00F54004" w:rsidRDefault="00F540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55(א) לחוק היסוד, אחרי פסקה (5) יבוא:</w:t>
                        </w:r>
                      </w:p>
                      <w:p w:rsidR="00F54004" w:rsidRPr="00F54004" w:rsidRDefault="00F540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"(6) אי קבלת חוק התקציב כאמור בסעיף 20."</w:t>
                        </w:r>
                      </w:p>
                    </w:tc>
                  </w:tr>
                </w:tbl>
                <w:p w:rsidR="00F54004" w:rsidRDefault="00F5400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ED318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318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AB92D49-40F5-4AB1-A5AA-2B415E756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D3183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F5400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2008-04-07T10:43:00Z</dcterms:created>
  <dcterms:modified xsi:type="dcterms:W3CDTF">2008-04-07T10:43:00Z</dcterms:modified>
</cp:coreProperties>
</file>