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868F5" w:rsidRDefault="008868F5">
      <w:pPr>
        <w:rPr>
          <w:rtl/>
        </w:rPr>
      </w:pPr>
    </w:p>
    <w:p w:rsidR="008868F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63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9636" inset="0,0,0,0">
              <w:txbxContent>
                <w:p w:rsidR="008868F5" w:rsidRDefault="008868F5">
                  <w:r>
                    <w:rPr>
                      <w:rtl/>
                    </w:rPr>
                    <w:t>53                                          ספר החוקים 1698                   כ"ב בטבת התשנ"ט 10.01.1999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37" o:spid="_x0000_s1026" type="#_x0000_t202" style="position:absolute;left:0;text-align:left;margin-left:163.15pt;margin-top:428.4pt;width:381.15pt;height:29.7pt;z-index:6;mso-position-horizontal-relative:page;mso-position-vertical-relative:page" stroked="f">
            <v:textbox style="mso-next-textbox:#_x0000_s49637" inset="0,0,0,0">
              <w:txbxContent>
                <w:p w:rsidR="008868F5" w:rsidRDefault="008868F5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ט"ז בטבת התשנ"ט (4 בינואר 1999); הצעת החוק ודברי ההסבר פורסמו בהצעות חוק</w:t>
                  </w:r>
                </w:p>
                <w:p w:rsidR="008868F5" w:rsidRPr="008868F5" w:rsidRDefault="008868F5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2765, מיום כ-ג בחשון התשנ-ט (12 בנובמבר 1998), עמ' 124.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38" o:spid="_x0000_s1027" type="#_x0000_t202" style="position:absolute;left:0;text-align:left;margin-left:170.7pt;margin-top:378.1pt;width:81.6pt;height:38.8pt;z-index:5;mso-position-horizontal-relative:page;mso-position-vertical-relative:page" stroked="f">
            <v:textbox style="mso-next-textbox:#_x0000_s49638" inset="0,0,0,0">
              <w:txbxContent>
                <w:p w:rsidR="008868F5" w:rsidRDefault="008868F5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רן תיכון</w:t>
                  </w:r>
                </w:p>
                <w:p w:rsidR="008868F5" w:rsidRDefault="008868F5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39" o:spid="_x0000_s1028" type="#_x0000_t202" style="position:absolute;left:0;text-align:left;margin-left:302.75pt;margin-top:354.35pt;width:97.2pt;height:32.85pt;z-index:4;mso-position-horizontal-relative:page;mso-position-vertical-relative:page" stroked="f">
            <v:textbox style="mso-next-textbox:#_x0000_s49639" inset="0,0,0,0">
              <w:txbxContent>
                <w:p w:rsidR="008868F5" w:rsidRDefault="008868F5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8868F5" w:rsidRDefault="008868F5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40" o:spid="_x0000_s1029" type="#_x0000_t202" style="position:absolute;left:0;text-align:left;margin-left:454.4pt;margin-top:378.1pt;width:77.6pt;height:37.2pt;z-index:3;mso-position-horizontal-relative:page;mso-position-vertical-relative:page" stroked="f">
            <v:textbox style="mso-next-textbox:#_x0000_s49640" inset="0,0,0,0">
              <w:txbxContent>
                <w:p w:rsidR="008868F5" w:rsidRDefault="008868F5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868F5" w:rsidRDefault="008868F5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41" o:spid="_x0000_s1030" type="#_x0000_t202" style="position:absolute;left:0;text-align:left;margin-left:94.85pt;margin-top:289.8pt;width:447.1pt;height:61.2pt;z-index:2;mso-position-horizontal-relative:page;mso-position-vertical-relative:page" stroked="f">
            <v:textbox style="mso-next-textbox:#_x0000_s49641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3"/>
                    <w:gridCol w:w="6944"/>
                  </w:tblGrid>
                  <w:tr w:rsidR="008868F5" w:rsidRPr="008868F5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8868F5" w:rsidRPr="008868F5" w:rsidRDefault="00886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גמר כהונה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8868F5" w:rsidRPr="008868F5" w:rsidRDefault="00886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הכנסת הארבע-עשרה תתפזר לפני גמר כהונתה.</w:t>
                        </w:r>
                      </w:p>
                    </w:tc>
                  </w:tr>
                  <w:tr w:rsidR="008868F5" w:rsidRPr="008868F5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8868F5" w:rsidRDefault="00886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לכנסת</w:t>
                        </w:r>
                      </w:p>
                      <w:p w:rsidR="008868F5" w:rsidRPr="008868F5" w:rsidRDefault="00886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החמש-עשרה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8868F5" w:rsidRDefault="00886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הבחירות לכנסת החמש-עשרה ולראש הממשלה יתקיימו ביום בי. בי בסיון התשנ"ט</w:t>
                        </w:r>
                      </w:p>
                      <w:p w:rsidR="008868F5" w:rsidRPr="008868F5" w:rsidRDefault="008868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 במאי 1999).</w:t>
                        </w:r>
                      </w:p>
                    </w:tc>
                  </w:tr>
                </w:tbl>
                <w:p w:rsidR="008868F5" w:rsidRDefault="008868F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642" o:spid="_x0000_s1031" type="#_x0000_t202" style="position:absolute;left:0;text-align:left;margin-left:214.45pt;margin-top:267.6pt;width:279.6pt;height:19pt;z-index:1;mso-position-horizontal-relative:page;mso-position-vertical-relative:page" stroked="f">
            <v:textbox style="mso-next-textbox:#_x0000_s49642" inset="0,0,0,0">
              <w:txbxContent>
                <w:p w:rsidR="008868F5" w:rsidRPr="008868F5" w:rsidRDefault="008868F5">
                  <w:pPr>
                    <w:pStyle w:val="OCRStyle1"/>
                    <w:ind w:left="16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התפזרות הכנסת הארבע-עשרה, התשנ"ט-1999*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868F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49AEE70-8FEA-4B85-991A-E74B77B8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868F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2008-04-07T10:43:00Z</dcterms:created>
  <dcterms:modified xsi:type="dcterms:W3CDTF">2008-04-07T10:43:00Z</dcterms:modified>
</cp:coreProperties>
</file>