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6D66" w:rsidRDefault="00056D66">
      <w:pPr>
        <w:rPr>
          <w:rtl/>
        </w:rPr>
      </w:pPr>
    </w:p>
    <w:p w:rsidR="00056D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3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37" inset="0,0,0,0">
              <w:txbxContent>
                <w:p w:rsidR="00056D66" w:rsidRDefault="00056D66">
                  <w:r>
                    <w:rPr>
                      <w:rtl/>
                    </w:rPr>
                    <w:t>112                                         ספר החוקים 1649                    א' בשבט התשנ"ח 28.01.1998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8" o:spid="_x0000_s1026" type="#_x0000_t202" style="position:absolute;left:0;text-align:left;margin-left:90.35pt;margin-top:701.5pt;width:224.35pt;height:46.35pt;z-index:7;mso-position-horizontal-relative:page;mso-position-vertical-relative:page" stroked="f">
            <v:textbox style="mso-next-textbox:#_x0000_s2238" inset="0,0,0,0">
              <w:txbxContent>
                <w:p w:rsidR="00056D66" w:rsidRDefault="00056D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39" o:spid="_x0000_s1027" type="#_x0000_t202" style="position:absolute;left:0;text-align:left;margin-left:96.05pt;margin-top:461.5pt;width:386.9pt;height:50.3pt;z-index:6;mso-position-horizontal-relative:page;mso-position-vertical-relative:page" stroked="f">
            <v:textbox style="mso-next-textbox:#_x0000_s2239" inset="0,0,0,0">
              <w:txbxContent>
                <w:p w:rsidR="00056D66" w:rsidRDefault="00056D66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בטבת התשנ"ח (19 בינואר 1998), הצעת החוק ודברי הסבר פורסמו בהצעות חוק</w:t>
                  </w:r>
                </w:p>
                <w:p w:rsidR="00056D66" w:rsidRDefault="00056D66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2659, מיום י"ז בחשון התשנ-ח (17 בנובמבר 1997), עמ' 115.</w:t>
                  </w:r>
                </w:p>
                <w:p w:rsidR="00056D66" w:rsidRPr="00056D66" w:rsidRDefault="00056D6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י ס-ח התשנ'ד, עמ' 140; התשנ'ו, עמ' .372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0" o:spid="_x0000_s1028" type="#_x0000_t202" style="position:absolute;left:0;text-align:left;margin-left:103.4pt;margin-top:394.6pt;width:92.45pt;height:38.8pt;z-index:5;mso-position-horizontal-relative:page;mso-position-vertical-relative:page" stroked="f">
            <v:textbox style="mso-next-textbox:#_x0000_s2240" inset="0,0,0,0">
              <w:txbxContent>
                <w:p w:rsidR="00056D66" w:rsidRDefault="00056D66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56D66" w:rsidRDefault="00056D66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1" o:spid="_x0000_s1029" type="#_x0000_t202" style="position:absolute;left:0;text-align:left;margin-left:241.2pt;margin-top:366.7pt;width:94.05pt;height:37.05pt;z-index:4;mso-position-horizontal-relative:page;mso-position-vertical-relative:page" stroked="f">
            <v:textbox style="mso-next-textbox:#_x0000_s2241" inset="0,0,0,0">
              <w:txbxContent>
                <w:p w:rsidR="00056D66" w:rsidRDefault="00056D6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56D66" w:rsidRDefault="00056D66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2" o:spid="_x0000_s1030" type="#_x0000_t202" style="position:absolute;left:0;text-align:left;margin-left:383.95pt;margin-top:395.6pt;width:77.6pt;height:39.6pt;z-index:3;mso-position-horizontal-relative:page;mso-position-vertical-relative:page" stroked="f">
            <v:textbox style="mso-next-textbox:#_x0000_s2242" inset="0,0,0,0">
              <w:txbxContent>
                <w:p w:rsidR="00056D66" w:rsidRDefault="00056D66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56D66" w:rsidRDefault="00056D66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3" o:spid="_x0000_s1031" type="#_x0000_t202" style="position:absolute;left:0;text-align:left;margin-left:88.55pt;margin-top:102.75pt;width:469.45pt;height:254.85pt;z-index:2;mso-position-horizontal-relative:page;mso-position-vertical-relative:page" stroked="f">
            <v:textbox style="mso-next-textbox:#_x0000_s224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9"/>
                    <w:gridCol w:w="1228"/>
                    <w:gridCol w:w="1410"/>
                  </w:tblGrid>
                  <w:tr w:rsidR="00056D66" w:rsidRPr="00056D66">
                    <w:trPr>
                      <w:jc w:val="right"/>
                    </w:trPr>
                    <w:tc>
                      <w:tcPr>
                        <w:tcW w:w="4174" w:type="pct"/>
                        <w:gridSpan w:val="2"/>
                      </w:tcPr>
                      <w:p w:rsidR="00056D66" w:rsidRP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הכנסת, התשנ"ד-1994 1, אחרי סעיף 4 יבוא: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56D66" w:rsidRP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</w:t>
                        </w:r>
                      </w:p>
                    </w:tc>
                  </w:tr>
                  <w:tr w:rsidR="00056D66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בסעיף זה -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"אישור' - לרבות הסכמה, החלטה, התייעצות ופעולה אחרת כיוצא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באלה;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''ועדה' - ועדה מוועדות הכנסת לרבות ועדה משותפת.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נדרש, על פי כל דין, אישור של ועדה מוועדות הכנסת, רשאי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הוועדה, בהתייעצות עם יושב ראש הכנסת, לקבוע כי האישור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על ידי תת-ועדה של אותה ועדה, אם שוכנע כי טעמים של בטחון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של יחסי חוץ או של קשרי מסחר בין-לאומיים מחייבים כי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האישור, או הדיון בקשר אליו, יישמרו בסוד.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הוועדה תבחר את חברי תת-הוועדה; מספרם של חברי תת-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לא יעלה על חמישה.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דין אישור שניתן על ידי תת-הוועדה לפי סעיף זה, כדין אישור</w:t>
                        </w:r>
                      </w:p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על ידי הוועדה.</w:t>
                        </w:r>
                      </w:p>
                      <w:p w:rsidR="00056D66" w:rsidRP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ישיבותיה של תת-הוועדה לפי סעיף זה תהיינה חסויות."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056D66" w:rsidRP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"דיון בתת-ועדה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56D66" w:rsidRDefault="00056D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56D66" w:rsidRDefault="00056D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4" o:spid="_x0000_s1032" type="#_x0000_t202" style="position:absolute;left:0;text-align:left;margin-left:170.3pt;margin-top:73.05pt;width:229.3pt;height:27.15pt;z-index:1;mso-position-horizontal-relative:page;mso-position-vertical-relative:page" stroked="f">
            <v:textbox style="mso-next-textbox:#_x0000_s2244" inset="0,0,0,0">
              <w:txbxContent>
                <w:p w:rsidR="00056D66" w:rsidRPr="00056D66" w:rsidRDefault="00056D66">
                  <w:pPr>
                    <w:pStyle w:val="OCRStyle1"/>
                    <w:ind w:left="1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הכנסת (תיקון מס' 3),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56D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2F8B4F-CDC0-4AE8-85F5-DDD7DAF5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56D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2008-04-07T10:38:00Z</dcterms:created>
  <dcterms:modified xsi:type="dcterms:W3CDTF">2008-04-07T10:38:00Z</dcterms:modified>
</cp:coreProperties>
</file>