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228A" w:rsidRDefault="0080228A">
      <w:pPr>
        <w:rPr>
          <w:rtl/>
        </w:rPr>
      </w:pPr>
    </w:p>
    <w:p w:rsidR="008022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674" inset="0,0,0,0">
              <w:txbxContent>
                <w:p w:rsidR="00D12023" w:rsidRDefault="00D12023">
                  <w:r>
                    <w:rPr>
                      <w:rtl/>
                    </w:rPr>
                    <w:t>60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75" o:spid="_x0000_s1026" type="#_x0000_t202" style="position:absolute;left:0;text-align:left;margin-left:88.4pt;margin-top:642.8pt;width:388.65pt;height:105.55pt;z-index:3;mso-position-horizontal-relative:page;mso-position-vertical-relative:page" stroked="f">
            <v:textbox style="mso-next-textbox:#_x0000_s49675" inset="0,0,0,0">
              <w:txbxContent>
                <w:p w:rsidR="00D12023" w:rsidRDefault="00D12023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כ"ה בטבת התשנ"ט (13 בינואר 1999); הצעת החוק ודברי ההסבר פורסמו בהצעות</w:t>
                  </w:r>
                </w:p>
                <w:p w:rsidR="00D12023" w:rsidRDefault="00D12023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חוק 2791, מיום כ"ג בטבת התשנ"ט (11 בינואר 1999), עמ' 330.</w:t>
                  </w:r>
                </w:p>
                <w:p w:rsidR="00D12023" w:rsidRPr="0080228A" w:rsidRDefault="00D1202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התשכ"ט, עמ' 103; התשנ''ז,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76" o:spid="_x0000_s1027" type="#_x0000_t202" style="position:absolute;left:0;text-align:left;margin-left:86pt;margin-top:94.95pt;width:471.85pt;height:545.3pt;z-index:2;mso-position-horizontal-relative:page;mso-position-vertical-relative:page" stroked="f">
            <v:textbox style="mso-next-textbox:#_x0000_s496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5"/>
                    <w:gridCol w:w="1318"/>
                    <w:gridCol w:w="1418"/>
                  </w:tblGrid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הבחירות לכנסת ולראש הממשלה [נוסח משולב], התשכ'ט- 1969 1 (להלן -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בסעיף 57(ט), במקום "הסכמת המועמדים בכתב או במברק או בפקסימילה"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"כתב הסכמה של כל אחד מהמועמדים חתום על ידו'.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61(ג) לחוק העיקרי, במקום 'בא כוח אותה מפלגה" יבוא "בא כוח אותה סיעה'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הסיפה החל במילים "בא כוח אותן המפלגות' יבוא "בא כוח אותה סיעה".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ו6</w:t>
                        </w: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61 לחוק העיקרי יבוא-.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61</w:t>
                        </w:r>
                      </w:p>
                    </w:tc>
                  </w:tr>
                  <w:tr w:rsidR="00D12023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היה בין החותמים על רשימת מועמדים מי שלא היה בוחר,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הדבר לליקוי.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סעיף 57(ז), היה בין החותמים מי שחתם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כתומך ביותר ממועמד אחד, ייחשב הדבר לליקוי.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רשימת מועמדים שלא בהתאם לסעיף זה ולסעיפים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הקודמים, תודיע הועדה המרכזית, לא יאוחר מהיום ה-35 שלפני יום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לבא-כוח הרשימה ולממלא מקומו על הליקוי, והם רשאים לתקן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הליקוי לא יאוחר מהיום ה -30 שלפני יום הבחירות."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"ליקויים הניתנים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62 לחוק העיקרי יבוא: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62א</w:t>
                        </w:r>
                      </w:p>
                    </w:tc>
                  </w:tr>
                  <w:tr w:rsidR="00D12023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אלה הליקויים שאינם ניתנים לתיקון: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מספר בלתי מספיק של חותמים בעת הגשת רשימת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מועמדים;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כתב הסכמה של מועמד שאינו חתום כאמור בסעיף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57(ט)."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"ליקויים שאינם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לתיקון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ו7(א) לחוק העיקרי, במקום "ששה" יבוא "שמונה".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78(א) לחוק העיקרי, בפסקה (6), במקום "לאחר יום הבחירות" יבוא "לאחר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הראשון שלאחר יום הבחירות" ובמקום "י'1" יבוא "י'".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90 לחוק העיקרי, במקום סעיף קטן (ה) יבוא: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ועדות הקלפי לחיילים יתמנו בידי ראש המטה הכללי או מי שהוא הסמיך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 הועדה תהיה בת שני חברים שהם חיילים בשירות חובה שדרגתם אינה גבוהה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מדרגת סמל ראשון; החייל בעל הדרגה הגבוהה ביותר ישמש יושב ראש ועדת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הקלפי.'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</w:t>
                        </w:r>
                      </w:p>
                    </w:tc>
                  </w:tr>
                  <w:tr w:rsidR="00D12023" w:rsidRPr="0080228A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95 לחוק העיקרי -</w:t>
                        </w:r>
                      </w:p>
                      <w:p w:rsidR="00D12023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(ה)(2), הסיפה החל במילים "והועדה תטביע" - תימחק;</w:t>
                        </w:r>
                      </w:p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הסיפה החל במילים "והועדה תטביע" - תימחק.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D12023" w:rsidRPr="0080228A" w:rsidRDefault="00D120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</w:tr>
                </w:tbl>
                <w:p w:rsidR="00D12023" w:rsidRDefault="00D120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77" o:spid="_x0000_s1028" type="#_x0000_t202" style="position:absolute;left:0;text-align:left;margin-left:100.85pt;margin-top:71.75pt;width:373.65pt;height:21.6pt;z-index:1;mso-position-horizontal-relative:page;mso-position-vertical-relative:page" stroked="f">
            <v:textbox style="mso-next-textbox:#_x0000_s49677" inset="0,0,0,0">
              <w:txbxContent>
                <w:p w:rsidR="00D12023" w:rsidRPr="0080228A" w:rsidRDefault="00D12023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ולראש הממשלה (תיקון מסי 34), התשנ"ט-1999 *</w:t>
                  </w:r>
                </w:p>
              </w:txbxContent>
            </v:textbox>
            <w10:wrap anchorx="page" anchory="page"/>
          </v:shape>
        </w:pict>
      </w:r>
    </w:p>
    <w:p w:rsidR="00D12023" w:rsidRDefault="00D12023">
      <w:pPr>
        <w:rPr>
          <w:rtl/>
        </w:rPr>
      </w:pPr>
      <w:r>
        <w:rPr>
          <w:rtl/>
        </w:rPr>
        <w:br w:type="page"/>
      </w:r>
    </w:p>
    <w:p w:rsidR="00D12023" w:rsidRDefault="00000000">
      <w:pPr>
        <w:rPr>
          <w:rtl/>
        </w:rPr>
      </w:pPr>
      <w:r>
        <w:pict>
          <v:shape id="_x0000_s4967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678" inset="0,0,0,0">
              <w:txbxContent>
                <w:p w:rsidR="00D12023" w:rsidRDefault="00D12023">
                  <w:r>
                    <w:rPr>
                      <w:rtl/>
                    </w:rPr>
                    <w:t>61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79" o:spid="_x0000_s1030" type="#_x0000_t202" style="position:absolute;left:0;text-align:left;margin-left:354.55pt;margin-top:722.85pt;width:196.4pt;height:24.75pt;z-index:10;mso-position-horizontal-relative:page;mso-position-vertical-relative:page" stroked="f">
            <v:textbox style="mso-next-textbox:#_x0000_s49679" inset="0,0,0,0">
              <w:txbxContent>
                <w:p w:rsidR="00D12023" w:rsidRDefault="00D120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680" o:spid="_x0000_s1031" type="#_x0000_t202" style="position:absolute;left:0;text-align:left;margin-left:185.45pt;margin-top:572.75pt;width:75.05pt;height:37.05pt;z-index:9;mso-position-horizontal-relative:page;mso-position-vertical-relative:page" stroked="f">
            <v:textbox style="mso-next-textbox:#_x0000_s49680" inset="0,0,0,0">
              <w:txbxContent>
                <w:p w:rsidR="00D12023" w:rsidRDefault="00D12023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D12023" w:rsidRDefault="00D12023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81" o:spid="_x0000_s1032" type="#_x0000_t202" style="position:absolute;left:0;text-align:left;margin-left:279.5pt;margin-top:605.6pt;width:87.3pt;height:30.5pt;z-index:8;mso-position-horizontal-relative:page;mso-position-vertical-relative:page" stroked="f">
            <v:textbox style="mso-next-textbox:#_x0000_s49681" inset="0,0,0,0">
              <w:txbxContent>
                <w:p w:rsidR="00D12023" w:rsidRDefault="00D12023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12023" w:rsidRDefault="00D12023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82" o:spid="_x0000_s1033" type="#_x0000_t202" style="position:absolute;left:0;text-align:left;margin-left:366.8pt;margin-top:570.15pt;width:81pt;height:35.45pt;z-index:7;mso-position-horizontal-relative:page;mso-position-vertical-relative:page" stroked="f">
            <v:textbox style="mso-next-textbox:#_x0000_s49682" inset="0,0,0,0">
              <w:txbxContent>
                <w:p w:rsidR="00D12023" w:rsidRDefault="00D12023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12023" w:rsidRDefault="00D12023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83" o:spid="_x0000_s1034" type="#_x0000_t202" style="position:absolute;left:0;text-align:left;margin-left:461.85pt;margin-top:600.65pt;width:66.75pt;height:39.6pt;z-index:6;mso-position-horizontal-relative:page;mso-position-vertical-relative:page" stroked="f">
            <v:textbox style="mso-next-textbox:#_x0000_s49683" inset="0,0,0,0">
              <w:txbxContent>
                <w:p w:rsidR="00D12023" w:rsidRDefault="00D12023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12023" w:rsidRDefault="00D12023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84" o:spid="_x0000_s1035" type="#_x0000_t202" style="position:absolute;left:0;text-align:left;margin-left:83.85pt;margin-top:65.25pt;width:467.85pt;height:494.2pt;z-index:5;mso-position-horizontal-relative:page;mso-position-vertical-relative:page" stroked="f">
            <v:textbox style="mso-next-textbox:#_x0000_s496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5"/>
                    <w:gridCol w:w="7051"/>
                  </w:tblGrid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102 לחוק העיקרי, במקום "סעיפים 104 עד 106 "יבוא "סעיף 104".</w:t>
                        </w:r>
                      </w:p>
                    </w:tc>
                  </w:tr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116ז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האמור בסעיף 116ז לחוק העיקרי יסומן ''(א)- ואחריו יבוא: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הוראת סעיף קטן (א) לא תחול על עובד כאמור באותו סעיף קטן שראש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שר הבטחון הודיעו לנציב שירות המדינה כי מטעמים של בטחון</w:t>
                        </w:r>
                      </w:p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אין הוא רשאי להצביע."</w:t>
                        </w:r>
                      </w:p>
                    </w:tc>
                  </w:tr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 116י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116י לחוק העיקרי -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"ימסור שר הפנים לועדה המרכזית, לאחר התייעצות עם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החוץ- יבוא "ימסור שר החוץ לועדה המרכזית-;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בטל;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"על הכללת שמם ברשימה- יבוא "על זכותם להצביע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בנציגות-, להודעה תצורף רשימת הנציגויות האמורה בסעיף קטן (ב) וכן יפורטו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ימי ההצבעה בנציגויות כאמור בסעיף 116ח; נוסח ההודעה ופרטיה ייקבעו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בתקנות";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(ה) יבוא: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מי שלא קיבל הודעה כאמור בסעיף קטן (ד) וטוען שהוא זכאי להצביע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בנציגות, רשאי לערור על כך לפני יושב ראש הועדה המרכזית, והחלטתו תהיה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סופית.";</w:t>
                        </w:r>
                      </w:p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קטן (ו) - בטל.</w:t>
                        </w:r>
                      </w:p>
                    </w:tc>
                  </w:tr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116יא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6ו1יא לחוק העיקרי - בטל.</w:t>
                        </w:r>
                      </w:p>
                    </w:tc>
                  </w:tr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116יג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116יג לחוק העיקרי, אחרי סעיף קטן (א) יבוא: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בקלפי למאושפזים יהיו רשאים להצביע גם שוטרים המוצבים בה לשם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הסדר, וכן עובדי הצוות הרפואי של בית החולים אם נוכח מנהל בית החולים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שמנהל בית החולים הסמיכו לכך כי קרוב לודאי שאותו עובד לא יוכל לממש</w:t>
                        </w:r>
                      </w:p>
                      <w:p w:rsid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זכות ההצבעה שלו בדרך אחרת; לעובד כאמור יינתן אישור בכתב המעיד על</w:t>
                        </w:r>
                      </w:p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זכאותו להצביע בקלפי למאושפזים לפי טופס שנקבע בתקנות."</w:t>
                        </w:r>
                      </w:p>
                    </w:tc>
                  </w:tr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121 לחוק העיקרי, אחרי "פרק י'" יבוא "או פרק י'2-.</w:t>
                        </w:r>
                      </w:p>
                    </w:tc>
                  </w:tr>
                  <w:tr w:rsidR="00D12023" w:rsidRPr="00D1202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129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D12023" w:rsidRPr="00D12023" w:rsidRDefault="00D120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129 לחוק העיקרי, בסופו יבוא "ובטלוויזיה-.</w:t>
                        </w:r>
                      </w:p>
                    </w:tc>
                  </w:tr>
                </w:tbl>
                <w:p w:rsidR="00D12023" w:rsidRDefault="00D120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022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A1127F-B945-4B2F-A40A-4D6812C3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22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20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2008-04-07T10:43:00Z</dcterms:created>
  <dcterms:modified xsi:type="dcterms:W3CDTF">2008-04-07T10:43:00Z</dcterms:modified>
</cp:coreProperties>
</file>